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rebuchet MS" w:hAnsi="Trebuchet MS"/>
        </w:rPr>
      </w:pPr>
    </w:p>
    <w:p>
      <w:pPr>
        <w:pStyle w:val="Body"/>
        <w:spacing w:after="0" w:line="240" w:lineRule="auto"/>
        <w:jc w:val="center"/>
        <w:rPr>
          <w:b w:val="1"/>
          <w:bCs w:val="1"/>
        </w:rPr>
      </w:pPr>
      <w:r>
        <w:rPr>
          <w:rtl w:val="0"/>
        </w:rPr>
        <w:t xml:space="preserve">Propuneri de amendamente la </w:t>
      </w:r>
      <w:r>
        <w:rPr>
          <w:b w:val="1"/>
          <w:bCs w:val="1"/>
          <w:rtl w:val="0"/>
        </w:rPr>
        <w:t>Proiectul de lege PLx 132/20.02.2017 privind aprobarea Ordonan</w:t>
      </w:r>
      <w:r>
        <w:rPr>
          <w:b w:val="1"/>
          <w:bCs w:val="1"/>
          <w:rtl w:val="0"/>
          <w:lang w:val="en-US"/>
        </w:rPr>
        <w:t>ţ</w:t>
      </w:r>
      <w:r>
        <w:rPr>
          <w:b w:val="1"/>
          <w:bCs w:val="1"/>
          <w:rtl w:val="0"/>
        </w:rPr>
        <w:t>ei de urgen</w:t>
      </w:r>
      <w:r>
        <w:rPr>
          <w:b w:val="1"/>
          <w:bCs w:val="1"/>
          <w:rtl w:val="0"/>
          <w:lang w:val="en-US"/>
        </w:rPr>
        <w:t xml:space="preserve">ţă </w:t>
      </w:r>
      <w:r>
        <w:rPr>
          <w:b w:val="1"/>
          <w:bCs w:val="1"/>
          <w:rtl w:val="0"/>
        </w:rPr>
        <w:t xml:space="preserve">a Guvernului nr. 85/2016 pentru modificarea 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</w:rPr>
        <w:t>i completarea Ordonan</w:t>
      </w:r>
      <w:r>
        <w:rPr>
          <w:b w:val="1"/>
          <w:bCs w:val="1"/>
          <w:rtl w:val="0"/>
          <w:lang w:val="en-US"/>
        </w:rPr>
        <w:t>ţ</w:t>
      </w:r>
      <w:r>
        <w:rPr>
          <w:b w:val="1"/>
          <w:bCs w:val="1"/>
          <w:rtl w:val="0"/>
        </w:rPr>
        <w:t>ei de urgen</w:t>
      </w:r>
      <w:r>
        <w:rPr>
          <w:b w:val="1"/>
          <w:bCs w:val="1"/>
          <w:rtl w:val="0"/>
          <w:lang w:val="en-US"/>
        </w:rPr>
        <w:t xml:space="preserve">ţă </w:t>
      </w:r>
      <w:r>
        <w:rPr>
          <w:b w:val="1"/>
          <w:bCs w:val="1"/>
          <w:rtl w:val="0"/>
        </w:rPr>
        <w:t xml:space="preserve">a Guvernului nr. 23/2008 privind pescuitul 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it-IT"/>
        </w:rPr>
        <w:t>i acvacultura</w:t>
      </w:r>
    </w:p>
    <w:p>
      <w:pPr>
        <w:pStyle w:val="Body"/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</w:rPr>
      </w:pPr>
    </w:p>
    <w:tbl>
      <w:tblPr>
        <w:tblW w:w="142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4"/>
        <w:gridCol w:w="4180"/>
        <w:gridCol w:w="542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Text </w:t>
            </w:r>
            <w:r>
              <w:rPr>
                <w:rFonts w:ascii="Trebuchet MS"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Text propus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Expunere de motive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articolul 1 alineatul (2), litera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l)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"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l)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concesionarea/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nchirierea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domeniul piscicol;"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articolul 1 alineatul (2), litera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litera l)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"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l)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concesionarea/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nchirierea /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privatizarea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domeniul piscicol;"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 punct de vedere institu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 ANPA opereaz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ca proprietar de facto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numele statului de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are numai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 de control. 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 timp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legisla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vigoare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domeniul privatiz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recunoa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 agentului economic posibilitatea unui volum de investi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activele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piscicole, prin eliminrea acestei prevederi dintre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iile ANPA, se blocheaz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practic integrarea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circuitul economic al acestor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 prin restric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ionarea  accesului la credite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asigur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ri.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cadrul POPAM exist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posibilitatea ca agen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economici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acceseze fondurile europene prin aport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natur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50% din valoarea solicitat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prin proiect.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acest moment exist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un vid legislativ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ceea ce prive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 finalizarea procesului de privatizare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domeniul piscicol.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acest an s-a constatat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investitorii care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i-au asumat un volum mare de investi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nu pot participa la finan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area prin POPAM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au fost deschise dou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apeluri pe 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sura 2.2. investi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 productive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acum nu s-a aprobat niciun proiect, iar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urma discu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iilor cu reprezentan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DGP-AMPOPAM se constat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un interes foarte sc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zut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accesarea acestor fonduri care reprezint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aprozimativ jum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tate din fondurile nerambursabile.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Trebuie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elegem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dac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31.12.2018 Rom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nia nu va atrage cel pu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 25% din fondurile alocate, va intra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procedura de suspendare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dezangajare a fondurilor. </w:t>
            </w:r>
          </w:p>
        </w:tc>
      </w:tr>
      <w:tr>
        <w:tblPrEx>
          <w:shd w:val="clear" w:color="auto" w:fill="ced7e7"/>
        </w:tblPrEx>
        <w:trPr>
          <w:trHeight w:val="887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articolul 2, punctele 23,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vor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torul cuprins: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" 23. prelucrare pe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 - procesul prin care pe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tele a fost preg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tit pentru comercializare. Aceasta include filetarea, ambalarea, punerea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conserve, congelarea, afumarea,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rarea, prepararea, marinarea, uscarea sau preg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tirea pe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telui pentru comercializare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orice alt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manier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;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articolul 2, punctele 23,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vor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torul cuprins </w:t>
            </w:r>
          </w:p>
          <w:p>
            <w:pPr>
              <w:pStyle w:val="HTML Preformatted"/>
              <w:tabs>
                <w:tab w:val="left" w:pos="13086"/>
                <w:tab w:val="left" w:pos="13086"/>
                <w:tab w:val="clear" w:pos="13740"/>
                <w:tab w:val="clear" w:pos="14656"/>
              </w:tabs>
              <w:bidi w:val="0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"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23.Prelucrarea/procesarea produselor rezultate din pescuit sau din 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 ansamblul opera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iunilor care 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mod semnificativ produsul ini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ial, inclusiv prin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lzire, afumare,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rare, coacere, uscare, marinare, extragere, extrudare sau o combina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 a acestor procedee;"</w:t>
            </w:r>
          </w:p>
          <w:p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086"/>
                <w:tab w:val="left" w:pos="13086"/>
              </w:tabs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086"/>
                <w:tab w:val="left" w:pos="13086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23.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Produse neprelucrate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nseamn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produsele alimentare care nu au fost prelucrate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include produsele care au fost divizate, separate, tran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ate, decupate, dezosate, tocate, jupuite, 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cinate, 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iate, cur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ate, decorticate, 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cinate, 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cite,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nghe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ate, congelate sau decongelate;"</w:t>
            </w:r>
            <w:r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240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 conformitate cu 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REGULAMENTUL (CE) NR. 852/2004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AL PARLAMENTULUI EUROPEAN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AL CONSILIULUI din 29 aprilie 2004 privind igiena produselor alimentare, actualizat, ale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rui defini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ii sunt considerate valabile si pentru 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Regulamentul (UE) nr. 1379/2013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al Parlamentului European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al Consiliului din 11 decembrie 2013 privind organizarea comun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pie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elor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sectorul produselor pesc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de 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de modificare a Regulamentelor (CE) nr. 1184/2006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(CE) nr. 1224/2009 ale Consiliului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de abrogare a Regulamentului (CE) nr. 104/2000 al Consiliului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"Articolul 2 - Defini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ii 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(1)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sensul prezentului regulament: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[...]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(m) 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prelucrare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nseamn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orice ac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iune care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mod semnificativ produsul ini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ial, inclusiv prin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lzire, afumare,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rare, coacere, uscare, marinare, extragere, extrudare sau o combina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ie a acestor procedee;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(n) 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produse neprelucrate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nseamn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produsele alimentare care nu au fost prelucrate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include produsele care au fost divizate, separate, tran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ate, decupate, dezosate, tocate, jupuite, 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cinate, 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iate, cur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ate, decorticate, 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cinate, 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cite,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nghe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ate, congelate sau decongelate;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(o) 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produse prelucrate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nsemn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produsele alimentare care rezult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prin prelucrarea produselor neprelucrate. Aceste produse pot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ingrediente necesare fabric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rii lor sau care le confer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caracteristici specifice."</w:t>
            </w:r>
          </w:p>
        </w:tc>
      </w:tr>
      <w:tr>
        <w:tblPrEx>
          <w:shd w:val="clear" w:color="auto" w:fill="ced7e7"/>
        </w:tblPrEx>
        <w:trPr>
          <w:trHeight w:val="961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articolul 4, alineatul (3) 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modific</w:t>
            </w:r>
            <w:r>
              <w:rPr>
                <w:rFonts w:ascii="Trebuchet MS"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"(3) Agen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pentru Pescuit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areurm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toarele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c) administreaz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terenurile pe care sunt amplasate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piscicole apar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domeniului public al statului, inclusiv lacurile de acumulare care au drept 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piscicultura, prin derogare dela prevederile art. 4 alin. (2) din Legea apelor nr. 107/1996, cumodific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comple ulterioare,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de la prevederile Ordonan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ei de urgen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aGuvernului nr. 107/2002 privind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nfiin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area Administra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Apele Rom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aprobat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prin Legea nr. 404/2003, cu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complet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ulterioare;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[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]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f) concesioneaz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nchiriaz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lacurilede acumulare care au 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piscicultura,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conformitate cu prevederile legale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vigoare;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art. 4, alineatul (3) se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introduce lit. b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 care va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 privatizeaz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societ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ile comerciale cu profil piscicol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piscicole pe care le are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portofoliu,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conformitate cu prevederile legale cu privire la privatizare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Literele c) si f) se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vor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c) administreaz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terenurile pe care sunt amplasate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piscicole apar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domeniului public al statului, inclusiv lacurile  care au ca func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iune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acvacultura/piscicultura, prin derogare de la prevederile art. 4 alin. (2) din Legea apelor nr. 107/1996, cu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complet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ulterioare,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de la prevederile Ordonan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ei de urgen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 Guvernului nr. 107/2002 privind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nfiin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area Administra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Apele Rom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aprobat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prin Legea nr. 404/2003, cu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complet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ulterioare;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[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]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f) concesioneaz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nchiriaz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lacurile care au ca func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iune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acvacultura /piscicultura,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conformitate cu prevederile legale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vigoare;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conformitate cu Art. II alin. (2) din O.U.G. nr. 23/2008 privind pescuitul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acvacultura,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forma ini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ANPA a preluat cu titlu gratuit, de la ADS, pachetele de ac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iuni la societ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ile comerciale cu profil piscicol cu scopul de a exercita prerogativele de ac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ionar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numele statului, pe baza unui protocol aprobat prin ordin al ministrului agriculturii, 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durilor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dezvolt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rurale.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Totodat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 preluat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patrimoniul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u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activele aferente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rilor piscicole.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Consider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ndu-se a fi o prioritate, procesul de privatizare al societ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ilor comerciale cu profil piscicol a existat dintotdeauna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legisla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ia privind pescuitul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acvacultura. ANPA, fiind un organism de control, nu are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gestionarea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exploatarea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rilor piscicole.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 timp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 ANPA a preluat de la ADS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terenurile pe care sunt amplasate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piscicole, precum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alte terenuri aferente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rilor piscicole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este necesar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 confere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ia de administrare a acestora. </w:t>
            </w:r>
          </w:p>
          <w:p>
            <w:pPr>
              <w:pStyle w:val="Body"/>
              <w:spacing w:after="0" w:line="240" w:lineRule="auto"/>
              <w:jc w:val="both"/>
            </w:pPr>
          </w:p>
          <w:p>
            <w:pPr>
              <w:pStyle w:val="Body"/>
              <w:spacing w:after="0" w:line="240" w:lineRule="auto"/>
              <w:jc w:val="both"/>
            </w:pPr>
          </w:p>
          <w:p>
            <w:pPr>
              <w:pStyle w:val="Body"/>
              <w:spacing w:after="0" w:line="240" w:lineRule="auto"/>
              <w:jc w:val="both"/>
            </w:pPr>
          </w:p>
          <w:p>
            <w:pPr>
              <w:pStyle w:val="Body"/>
              <w:spacing w:after="0" w:line="240" w:lineRule="auto"/>
              <w:jc w:val="both"/>
            </w:pPr>
          </w:p>
          <w:p>
            <w:pPr>
              <w:pStyle w:val="Body"/>
              <w:spacing w:after="0" w:line="240" w:lineRule="auto"/>
              <w:jc w:val="both"/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 exist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lacuri de acumulare care au drept unic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piscicultura, ci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piscicole.</w:t>
            </w:r>
            <w:r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/>
              </w:rPr>
              <w:tab/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Legea 107/1996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Legea Apelor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complet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ulterioare la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art. 62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prevede: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(1)Lacurile de acumulare vor fi proiectate ca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lucr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ri cu 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 complex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pentru a asigura alimentarea cu ap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pentru popula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ie, industrie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iriga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ii, producerea de energie electrica, ap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mpotriva inunda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iilor,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piscicultur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agrement.</w:t>
            </w:r>
            <w:r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Articolele 43 pct 6. 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43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6)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Institu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iile publice, precum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societ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ile comerciale cu capital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majoritar de stat, de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toare de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 piscicole,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elesul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prezentei ordonan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 de urgen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au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obliga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de a comunica anual,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data de 30 noiembrie,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inventarul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rilor piscicole de orice tip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care sunt utilizate sau pot fi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utilizate pentru desf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urarea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</w:t>
            </w:r>
            <w:r>
              <w:rPr>
                <w:rFonts w:ascii="Trebuchet MS" w:hAnsi="Trebuchet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de acvacultur</w:t>
            </w:r>
            <w:r>
              <w:rPr>
                <w:rFonts w:ascii="Trebuchet MS" w:hAnsi="Trebuchet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43 pct.6 se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6) Institu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iile publice,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regiile autonome, unit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ile administrativ-teritoriale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precum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societ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ile comerciale cu capital majoritar de stat, de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toare de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piscicole, au obliga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de a comunica anual, 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data de 30 noiembrie, Agen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inventarul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rilor piscicole de orice tip care sunt utilizate sau pot fi utilizate pentru desf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urarea acticit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de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ă”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Directiva Apei nr. 60/2006 prevede la art.9 </w:t>
            </w:r>
            <w:r>
              <w:rPr>
                <w:rFonts w:ascii="Trebuchet MS" w:hAnsi="Trebuchet MS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plata cheltuielilor serviciului cu apa se face pe principiul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poluatorul pl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Acvacultura extensiv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este furnizor de servicii de mediu, contribuind la atingerea obiectivului de 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strare a biodiversit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 zonelor umede.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 bun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parte a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rilor piscicole se afl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proprietatea/administrarea unit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ilor administrativ-teritoriale/regiilor autonome, drept pentru care acestea trebuie incluse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obliga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de comunicare, cu 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mai mult cu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ANPA are ca atribu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ie colectarea, gestionarea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diseminarea datelor statistice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vederea punerii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aplicare a politicii commune de pescuit.</w:t>
            </w:r>
          </w:p>
        </w:tc>
      </w:tr>
      <w:tr>
        <w:tblPrEx>
          <w:shd w:val="clear" w:color="auto" w:fill="ced7e7"/>
        </w:tblPrEx>
        <w:trPr>
          <w:trHeight w:val="8009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Dup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45 se introduc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toarele articole: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45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Ȋ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vederea identific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nscrierii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Registrul Unit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ilor de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tuturor capacit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ilor de produc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ie, autorit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ile publice locale, jude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ene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centrale care de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sau administreaz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 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dup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cum sunt definite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art. 2, pct. 2 din prezenta lege, sunt obligate s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comunice Agen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lista acestora,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termen de 90 de zile de la intrarea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 a prezentei.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45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2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Ȋ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cazul habitatelor piscicole naturale, 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dup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cum sunt definite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art. 2, pct. 3 din prezenta lege, administratorii acestora sunt obliga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s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identifice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s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comunice Agen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lista perimetrelor identificate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care se poate practica acvacultura.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45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3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Listele men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ionate mai sus vor cuprinde datele de identificare ale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rilor piscicole sau ale perimetrelor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care se desf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oar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sau se pot desf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ura activit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de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1.REGULAMENTUL (UE) NR. 1380/2013 AL PARLAMENTULUI EUROPEAN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AL CONSILIULUI din 11 decembrie 2013 privind politica comun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domeniul pescuitului,</w:t>
            </w:r>
          </w:p>
          <w:p>
            <w:pPr>
              <w:pStyle w:val="List Paragraph"/>
              <w:bidi w:val="0"/>
              <w:spacing w:after="160" w:line="259" w:lineRule="auto"/>
              <w:ind w:left="34" w:right="0" w:firstLine="0"/>
              <w:jc w:val="both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Art. 34 </w:t>
              <w:tab/>
              <w:t>Promovarea acvaculturii sustenabile;</w:t>
            </w:r>
          </w:p>
          <w:p>
            <w:pPr>
              <w:pStyle w:val="List Paragraph"/>
              <w:bidi w:val="0"/>
              <w:spacing w:after="160" w:line="259" w:lineRule="auto"/>
              <w:ind w:left="34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2.COMUNICARE A COMISIEI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TRE PARLAMENTUL EUROPEAN, CONSILIU, COMITETUL ECONOMIC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SOCIAL EUROPEAN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COMITETUL REGIUNILOR-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Orient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ri strategice pentru dezvoltarea sustenabil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a acvaculturii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n UE</w:t>
            </w:r>
          </w:p>
          <w:p>
            <w:pPr>
              <w:pStyle w:val="Body"/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3.2. Asigurarea dezvolt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sustenabile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 cre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terii acvaculturii prin intermediul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coordonate a teritoriului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3.PLANUL STRATEGIC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 MULTIANUAL PRIVIND ACVACULTURA 2014-2020 aprobat prin Ordinul MADR nr. 715/24.04.2015 :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after="160" w:line="259" w:lineRule="auto"/>
              <w:ind w:right="0"/>
              <w:jc w:val="both"/>
              <w:rPr>
                <w:rFonts w:ascii="Trebuchet MS" w:hAnsi="Trebuchet MS" w:hint="default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Obiectivul Strategic 1 (OS1) Stabilirea poten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ialului productiv alacvaculturii din Rom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are ca indicatori de realizare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-actualizarea Registrului Unit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ilor deAcvacultur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; -cadastrarea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intabularea tuturor fermelor deacvacultur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3"/>
              </w:numPr>
              <w:bidi w:val="0"/>
              <w:spacing w:after="160" w:line="259" w:lineRule="auto"/>
              <w:ind w:right="0"/>
              <w:jc w:val="both"/>
              <w:rPr>
                <w:rFonts w:ascii="Trebuchet MS" w:hAnsi="Trebuchet MS" w:hint="default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Obiectivul Strategic 2 (OS2) Identificarea zonelor optime pentruacvacultur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ă”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are ca indicatori de realizare: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-zonarea acvaculturii; -dezvoltarea mariculturii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9669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Articolul 46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se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46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(1)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Valorificarea activelor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rilor piscicole aflate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domeniul public/privat al statului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face, dup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caz, prin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concesionare, arendare,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nchiriere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sau alte forme prev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zute de lege.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(2)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Pentru impulsionarea dezvolt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acvaculturii, terenurile proprietate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privat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statului pe care sunt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construite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piscicole, cu</w:t>
            </w:r>
          </w:p>
          <w:p>
            <w:pPr>
              <w:pStyle w:val="Body"/>
              <w:tabs>
                <w:tab w:val="left" w:pos="340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excep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celor prev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zute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  <w:tab/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Legea nr. 45/2009 privind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organizarea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func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ionarea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Academiei de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 Agricole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Silvice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Gheorghe Ionescu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»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 sistemului de cercetare-dezvoltare din domeniile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agriculturii, silviculturii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industriei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alimentare, cu modific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ulterioare, se vor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concesiona conform prevederilor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legale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vigoare, inclusiv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proprietarilor de active."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46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se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va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(1)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Valorificarea activelor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rilor piscicole aflate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proprietatea statului se face,  prin 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nzare,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conformitate cu legile privatiz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(2)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Terenurile pe care sunt amplasate amenaj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piscicole, precum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terenurile aferente acestora, din domeniul public/privat al statului, vor fi atribuite direct spre concesionare investitorilor care au cump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rat ac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iuni sau active ce implic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necesitatea exploat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unui teren cu destina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 agricol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cu excep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celor prev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zute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  <w:tab/>
              <w:t xml:space="preserve">Legea nr. 45/2009 privind organizarea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ifunc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ionarea Academiei de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 Agricole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Silvice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Gheorghe Ionescu Sise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»ş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a sistemului de cercetare-dezvoltare din domeniile agriculturii, silviculturii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industriei alimentare, cu modific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complet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ulterioare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3)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Terenurile proprietate privat</w:t>
            </w:r>
            <w:r>
              <w:rPr>
                <w:rFonts w:ascii="Trebuchet MS" w:hAnsi="Trebuchet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statului pe care sunt construite amenaj</w:t>
            </w:r>
            <w:r>
              <w:rPr>
                <w:rFonts w:ascii="Trebuchet MS" w:hAnsi="Trebuchet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piscicole, inclusiv instala</w:t>
            </w:r>
            <w:r>
              <w:rPr>
                <w:rFonts w:ascii="Trebuchet MS" w:hAnsi="Trebuchet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iile speciale amplasate pe uscat, se vor vinde direct proprietarilor activelor.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(4)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ul de 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nzare al terenului va fi pre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ul pie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ei stabilit pe baza unui raport de evaluare,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ntocmit de un evaluator autorizat.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(5)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ul de 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nzare al terenului se poate achita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rate de 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tre proprietarii activelor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toarele condi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ii: </w:t>
            </w:r>
          </w:p>
          <w:p>
            <w:pPr>
              <w:pStyle w:val="Default"/>
              <w:bidi w:val="0"/>
              <w:ind w:left="0" w:right="0" w:firstLine="42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a) avans 20% din pre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ul de 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nzare; </w:t>
            </w:r>
          </w:p>
          <w:p>
            <w:pPr>
              <w:pStyle w:val="Default"/>
              <w:bidi w:val="0"/>
              <w:ind w:left="0" w:right="0" w:firstLine="42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b) rate semestriale 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alonate pe un termen de 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la 10 ani; </w:t>
            </w:r>
          </w:p>
          <w:p>
            <w:pPr>
              <w:pStyle w:val="Default"/>
              <w:bidi w:val="0"/>
              <w:ind w:left="0" w:right="0" w:firstLine="42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c) perceperea unei dob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nzi anuale la nivelul ratei lunare a dob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nzii de referin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B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ncii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ionale a Rom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niei de la data pl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(6)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Administratorul terenului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numele statului va solicita cump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torului constituirea de garan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pentru asigurarea pl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ii: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a) scrisoare de garan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 emis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o banc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comercial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; sau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b) constituirea unei ipoteci pe terenul care face obiectul 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rii, 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la achitarea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totalitate a pl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ii.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Modul de privatizare a pisciculturii a condus la un paradox, fermierii sunt proprietari pe ni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 active amplasate pe terenul statului. Ei nu pot utiliza aceste active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rela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iile de creditare bancar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 dou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motive: terenul pe care sunt amplasate nu le apar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proprietarul terenului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Statul Rom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n, nu l-a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ntabulat.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 de alt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parte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procedura v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cea a concesion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prioritate trebuie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aib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cel care de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ine activele, deoarece, pe 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ng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faptul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altfel ne vom trezi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unul de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ine digurile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altul terenul, bloc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total activitatea, categoria de 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ță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luciu de ap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fiind dat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existen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 acestor active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diguri, canale, st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vilare.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 de alt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parte pentru impulsionarea activit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de 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rile piscicole trebuie s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intre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circuitul civil/economic pentru a permite disponibilizarea resurselor pentru investi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Pentru continuarea procesului de vanzare a terenurile proprietate privat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statului, pe care sunt construite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piscicole, inclusiv instala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iile speciale amplasate pe uscat, este necesar sa se reintroduca Art. 46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din Legea 317/2009, modificat de OUG 85/2016. Sunt proprietari de active, care au facut demersurile legale pentru cumpararea terenurile proprietate privat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statului, pe care sunt construite amenaj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 piscicole, inclusiv instala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iile speciale amplasate pe uscat, in termen legal, dar au fost am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si refuzati pe motive nelegale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abuzive, 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modificarea acestui articol, din OUG 85/2016.</w:t>
            </w:r>
          </w:p>
        </w:tc>
      </w:tr>
      <w:tr>
        <w:tblPrEx>
          <w:shd w:val="clear" w:color="auto" w:fill="ced7e7"/>
        </w:tblPrEx>
        <w:trPr>
          <w:trHeight w:val="553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II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(1) Lista lacurilor de acumulare care au ca unic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activitatea de piscicultur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care trec din administrarea Administra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ionale "ApeleRom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ne"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administrarea Agen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iAcvacultur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aprob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prinhot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 a Guvernului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termen de60 de zile de la data intr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nvigoare a prezentei ordonan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 deurgen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(2) Protocolul de predare-preluarea lacurilor de acumulare care au caunic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folosin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ţă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activitatea depiscicultur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 va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ncheia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ntrep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ile interesate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termen de 30de zile de la data intr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vigoarea hot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Guvernului prev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zute laalin. (1).</w:t>
            </w:r>
          </w:p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Art. II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(1) Lista bunurilor imobile apar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domeniului public al statuluipe care se afl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cuvetele lacurilor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care au ca func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iune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/piscicultur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 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care trec din administrarea Administra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ionale "Apele Rom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ne"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administrarea Agen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pentru Pescuit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aprob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prin hot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 a Guvernului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termen de 60 de zile de la data intr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 a prezentei legi.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(2) Protocolul de predare-preluarea a terenurilor apar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domeniului public al statului pe care se afl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amplasate cuvetele lacurilor care au ca func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iune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activitatea de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/piscicultur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 va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ncheia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ntre p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ţ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ile interesate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termen de 30 de zile de la data intr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vigoare a hot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Guvernului prev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zute la alin. (1)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Potrivit avizului negativ acordat de c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tre Ministerul Justi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iei asupra proiectului de H.G. pentru modificarea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completarea H.G. nr. 632/2007 privind aprobarea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nchirierii unor bunuri, proprietate public a statului, aflate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administrarea Administra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iei Na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ionale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Apele Rom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Responsabilitatea privind definirea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implementarea politicii referitoare la conservarea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administrarea resurselor acvatice vii existente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habitatele piscicole naturale, la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la procesarea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organizarea pie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ei produselor pesc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revine Ministerului Agriculturii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Dezvolt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rii Rurale, prin Agen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 Na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ional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pentru Pescuit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Acvacultur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ă”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4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introduce Pct. III, care va avea urm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torul cuprins: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“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 atest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apartenen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la domeniul privat al statului a terenurilor, pe care se afl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amplasate amenajarile piscicole, stabilite prin Inventarele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ntocmite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certificate de catre Comisiile speciale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constituite prin Ordinul comun al M.A.A.P. nr. 266/2001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al M.A.P. nr. 482/2001, emis </w:t>
            </w:r>
            <w:r>
              <w:rPr>
                <w:rFonts w:ascii="Trebuchet MS"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Trebuchet MS" w:hAns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baza Legii nr.268/2001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Pentru cadastrarea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intabularea terenurilor din domeniul privat al statului, este necesar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atestarea 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Inventarului terenurilor cu destinatie agricol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apar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nd domeniului privat al statului, pe care se afl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amplasate amenajarile piscicole</w:t>
            </w:r>
            <w:r>
              <w:rPr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spacing w:after="0" w:line="240" w:lineRule="auto"/>
        <w:jc w:val="center"/>
      </w:pPr>
      <w:r>
        <w:rPr>
          <w:rFonts w:ascii="Trebuchet MS" w:cs="Trebuchet MS" w:hAnsi="Trebuchet MS" w:eastAsia="Trebuchet MS"/>
        </w:rPr>
      </w:r>
    </w:p>
    <w:sectPr>
      <w:headerReference w:type="default" r:id="rId4"/>
      <w:footerReference w:type="default" r:id="rId5"/>
      <w:pgSz w:w="15840" w:h="12240" w:orient="landscape"/>
      <w:pgMar w:top="993" w:right="814" w:bottom="1418" w:left="1440" w:header="720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74"/>
          <w:tab w:val="left" w:pos="5250"/>
          <w:tab w:val="left" w:pos="9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74"/>
          <w:tab w:val="left" w:pos="5250"/>
          <w:tab w:val="left" w:pos="9645"/>
        </w:tabs>
        <w:ind w:left="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74"/>
          <w:tab w:val="left" w:pos="5250"/>
          <w:tab w:val="left" w:pos="9645"/>
        </w:tabs>
        <w:ind w:left="148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74"/>
          <w:tab w:val="left" w:pos="5250"/>
          <w:tab w:val="left" w:pos="9645"/>
        </w:tabs>
        <w:ind w:left="22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74"/>
          <w:tab w:val="left" w:pos="5250"/>
          <w:tab w:val="left" w:pos="9645"/>
        </w:tabs>
        <w:ind w:left="29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74"/>
          <w:tab w:val="left" w:pos="5250"/>
          <w:tab w:val="left" w:pos="9645"/>
        </w:tabs>
        <w:ind w:left="364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74"/>
          <w:tab w:val="left" w:pos="5250"/>
          <w:tab w:val="left" w:pos="9645"/>
        </w:tabs>
        <w:ind w:left="43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74"/>
          <w:tab w:val="left" w:pos="5250"/>
          <w:tab w:val="left" w:pos="9645"/>
        </w:tabs>
        <w:ind w:left="50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74"/>
          <w:tab w:val="left" w:pos="5250"/>
          <w:tab w:val="left" w:pos="9645"/>
        </w:tabs>
        <w:ind w:left="5802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6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1406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4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94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14" w:hanging="1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34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54" w:hanging="1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074" w:hanging="1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74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934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4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19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914" w:hanging="5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34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354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074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