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CF43BD" w:rsidTr="00BB70F1">
        <w:trPr>
          <w:trHeight w:hRule="exact" w:val="1418"/>
        </w:trPr>
        <w:tc>
          <w:tcPr>
            <w:tcW w:w="6804" w:type="dxa"/>
            <w:shd w:val="clear" w:color="auto" w:fill="auto"/>
            <w:vAlign w:val="center"/>
          </w:tcPr>
          <w:p w:rsidR="002544DF" w:rsidRPr="00CF43BD" w:rsidRDefault="00427CDE" w:rsidP="00BB70F1">
            <w:pPr>
              <w:pStyle w:val="EPName"/>
            </w:pPr>
            <w:r w:rsidRPr="00CF43BD">
              <w:t>Parlamentul European</w:t>
            </w:r>
          </w:p>
          <w:p w:rsidR="002544DF" w:rsidRPr="00CF43BD" w:rsidRDefault="00F33EE4" w:rsidP="00F33EE4">
            <w:pPr>
              <w:pStyle w:val="EPTerm"/>
              <w:rPr>
                <w:rStyle w:val="HideTWBExt"/>
                <w:noProof w:val="0"/>
                <w:vanish w:val="0"/>
                <w:color w:val="auto"/>
              </w:rPr>
            </w:pPr>
            <w:r w:rsidRPr="00CF43BD">
              <w:t>2014-2019</w:t>
            </w:r>
          </w:p>
        </w:tc>
        <w:tc>
          <w:tcPr>
            <w:tcW w:w="2268" w:type="dxa"/>
            <w:shd w:val="clear" w:color="auto" w:fill="auto"/>
          </w:tcPr>
          <w:p w:rsidR="002544DF" w:rsidRPr="00CF43BD" w:rsidRDefault="007C31BE" w:rsidP="00BB70F1">
            <w:pPr>
              <w:pStyle w:val="EPLogo"/>
            </w:pPr>
            <w:r w:rsidRPr="00CF43BD">
              <w:rPr>
                <w:lang w:val="en-GB"/>
              </w:rPr>
              <w:drawing>
                <wp:inline distT="0" distB="0" distL="0" distR="0">
                  <wp:extent cx="1162050" cy="657225"/>
                  <wp:effectExtent l="0" t="0" r="0" b="9525"/>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57225"/>
                          </a:xfrm>
                          <a:prstGeom prst="rect">
                            <a:avLst/>
                          </a:prstGeom>
                          <a:noFill/>
                          <a:ln>
                            <a:noFill/>
                          </a:ln>
                        </pic:spPr>
                      </pic:pic>
                    </a:graphicData>
                  </a:graphic>
                </wp:inline>
              </w:drawing>
            </w:r>
          </w:p>
        </w:tc>
      </w:tr>
    </w:tbl>
    <w:p w:rsidR="00E3537C" w:rsidRPr="00CF43BD" w:rsidRDefault="00E3537C" w:rsidP="00E3537C">
      <w:pPr>
        <w:pStyle w:val="LineTop"/>
      </w:pPr>
    </w:p>
    <w:p w:rsidR="00E3537C" w:rsidRPr="00CF43BD" w:rsidRDefault="00E3537C" w:rsidP="00E3537C">
      <w:pPr>
        <w:pStyle w:val="ZCommittee"/>
      </w:pPr>
      <w:r w:rsidRPr="00CF43BD">
        <w:rPr>
          <w:rStyle w:val="HideTWBExt"/>
          <w:noProof w:val="0"/>
        </w:rPr>
        <w:t>&lt;</w:t>
      </w:r>
      <w:r w:rsidRPr="00CF43BD">
        <w:rPr>
          <w:rStyle w:val="HideTWBExt"/>
          <w:i w:val="0"/>
          <w:noProof w:val="0"/>
        </w:rPr>
        <w:t>Commission</w:t>
      </w:r>
      <w:r w:rsidRPr="00CF43BD">
        <w:rPr>
          <w:rStyle w:val="HideTWBExt"/>
          <w:noProof w:val="0"/>
        </w:rPr>
        <w:t>&gt;</w:t>
      </w:r>
      <w:r w:rsidRPr="00CF43BD">
        <w:rPr>
          <w:rStyle w:val="HideTWBInt"/>
        </w:rPr>
        <w:t>{AGRI}</w:t>
      </w:r>
      <w:r w:rsidRPr="00CF43BD">
        <w:t xml:space="preserve">Comisia pentru agricultură </w:t>
      </w:r>
      <w:r w:rsidR="008E6BC5">
        <w:t>ș</w:t>
      </w:r>
      <w:r w:rsidRPr="00CF43BD">
        <w:t>i dezvoltare rurală</w:t>
      </w:r>
      <w:r w:rsidRPr="00CF43BD">
        <w:rPr>
          <w:rStyle w:val="HideTWBExt"/>
          <w:noProof w:val="0"/>
        </w:rPr>
        <w:t>&lt;/</w:t>
      </w:r>
      <w:r w:rsidRPr="00CF43BD">
        <w:rPr>
          <w:rStyle w:val="HideTWBExt"/>
          <w:i w:val="0"/>
          <w:noProof w:val="0"/>
        </w:rPr>
        <w:t>Commission</w:t>
      </w:r>
      <w:r w:rsidRPr="00CF43BD">
        <w:rPr>
          <w:rStyle w:val="HideTWBExt"/>
          <w:noProof w:val="0"/>
        </w:rPr>
        <w:t>&gt;</w:t>
      </w:r>
    </w:p>
    <w:p w:rsidR="00E3537C" w:rsidRPr="00CF43BD" w:rsidRDefault="00E3537C" w:rsidP="00E3537C">
      <w:pPr>
        <w:pStyle w:val="LineBottom"/>
      </w:pPr>
    </w:p>
    <w:p w:rsidR="00100069" w:rsidRPr="00CF43BD" w:rsidRDefault="00100069">
      <w:pPr>
        <w:pStyle w:val="RefProc"/>
      </w:pPr>
      <w:r w:rsidRPr="00CF43BD">
        <w:rPr>
          <w:rStyle w:val="HideTWBExt"/>
          <w:b w:val="0"/>
          <w:noProof w:val="0"/>
        </w:rPr>
        <w:t>&lt;</w:t>
      </w:r>
      <w:r w:rsidRPr="00CF43BD">
        <w:rPr>
          <w:rStyle w:val="HideTWBExt"/>
          <w:b w:val="0"/>
          <w:caps w:val="0"/>
          <w:noProof w:val="0"/>
        </w:rPr>
        <w:t>RefProc</w:t>
      </w:r>
      <w:r w:rsidRPr="00CF43BD">
        <w:rPr>
          <w:rStyle w:val="HideTWBExt"/>
          <w:b w:val="0"/>
          <w:noProof w:val="0"/>
        </w:rPr>
        <w:t>&gt;</w:t>
      </w:r>
      <w:r w:rsidRPr="00CF43BD">
        <w:t>2017/2088</w:t>
      </w:r>
      <w:r w:rsidRPr="00CF43BD">
        <w:rPr>
          <w:rStyle w:val="HideTWBExt"/>
          <w:b w:val="0"/>
          <w:noProof w:val="0"/>
        </w:rPr>
        <w:t>&lt;/</w:t>
      </w:r>
      <w:r w:rsidRPr="00CF43BD">
        <w:rPr>
          <w:rStyle w:val="HideTWBExt"/>
          <w:b w:val="0"/>
          <w:caps w:val="0"/>
          <w:noProof w:val="0"/>
        </w:rPr>
        <w:t>RefProc</w:t>
      </w:r>
      <w:r w:rsidRPr="00CF43BD">
        <w:rPr>
          <w:rStyle w:val="HideTWBExt"/>
          <w:b w:val="0"/>
          <w:noProof w:val="0"/>
        </w:rPr>
        <w:t>&gt;&lt;</w:t>
      </w:r>
      <w:r w:rsidRPr="00CF43BD">
        <w:rPr>
          <w:rStyle w:val="HideTWBExt"/>
          <w:b w:val="0"/>
          <w:caps w:val="0"/>
          <w:noProof w:val="0"/>
        </w:rPr>
        <w:t>RefTypeProc</w:t>
      </w:r>
      <w:r w:rsidRPr="00CF43BD">
        <w:rPr>
          <w:rStyle w:val="HideTWBExt"/>
          <w:b w:val="0"/>
          <w:noProof w:val="0"/>
        </w:rPr>
        <w:t>&gt;</w:t>
      </w:r>
      <w:r w:rsidRPr="00CF43BD">
        <w:t>(INI)</w:t>
      </w:r>
      <w:r w:rsidRPr="00CF43BD">
        <w:rPr>
          <w:rStyle w:val="HideTWBExt"/>
          <w:b w:val="0"/>
          <w:noProof w:val="0"/>
        </w:rPr>
        <w:t>&lt;/</w:t>
      </w:r>
      <w:r w:rsidRPr="00CF43BD">
        <w:rPr>
          <w:rStyle w:val="HideTWBExt"/>
          <w:b w:val="0"/>
          <w:caps w:val="0"/>
          <w:noProof w:val="0"/>
        </w:rPr>
        <w:t>RefTypeProc</w:t>
      </w:r>
      <w:r w:rsidRPr="00CF43BD">
        <w:rPr>
          <w:rStyle w:val="HideTWBExt"/>
          <w:b w:val="0"/>
          <w:noProof w:val="0"/>
        </w:rPr>
        <w:t>&gt;</w:t>
      </w:r>
    </w:p>
    <w:p w:rsidR="00100069" w:rsidRPr="00CF43BD" w:rsidRDefault="00100069">
      <w:pPr>
        <w:pStyle w:val="ZDate"/>
      </w:pPr>
      <w:r w:rsidRPr="00CF43BD">
        <w:rPr>
          <w:rStyle w:val="HideTWBExt"/>
          <w:noProof w:val="0"/>
        </w:rPr>
        <w:t>&lt;Date&gt;</w:t>
      </w:r>
      <w:r w:rsidRPr="00CF43BD">
        <w:rPr>
          <w:rStyle w:val="HideTWBInt"/>
        </w:rPr>
        <w:t>{07/12/2017}</w:t>
      </w:r>
      <w:r w:rsidRPr="00CF43BD">
        <w:t>7.12.2017</w:t>
      </w:r>
      <w:r w:rsidRPr="00CF43BD">
        <w:rPr>
          <w:rStyle w:val="HideTWBExt"/>
          <w:noProof w:val="0"/>
        </w:rPr>
        <w:t>&lt;/Date&gt;</w:t>
      </w:r>
    </w:p>
    <w:p w:rsidR="00100069" w:rsidRPr="00CF43BD" w:rsidRDefault="00100069">
      <w:pPr>
        <w:pStyle w:val="TypeDoc"/>
      </w:pPr>
      <w:r w:rsidRPr="00CF43BD">
        <w:rPr>
          <w:rStyle w:val="HideTWBExt"/>
          <w:b w:val="0"/>
          <w:noProof w:val="0"/>
        </w:rPr>
        <w:t>&lt;TitreType&gt;</w:t>
      </w:r>
      <w:r w:rsidRPr="00CF43BD">
        <w:t>PROIECT DE RAPORT</w:t>
      </w:r>
      <w:r w:rsidRPr="00CF43BD">
        <w:rPr>
          <w:rStyle w:val="HideTWBExt"/>
          <w:b w:val="0"/>
          <w:noProof w:val="0"/>
        </w:rPr>
        <w:t>&lt;/TitreType&gt;</w:t>
      </w:r>
    </w:p>
    <w:p w:rsidR="00100069" w:rsidRPr="00CF43BD" w:rsidRDefault="00100069">
      <w:pPr>
        <w:pStyle w:val="CoverNormal"/>
      </w:pPr>
      <w:r w:rsidRPr="00CF43BD">
        <w:rPr>
          <w:rStyle w:val="HideTWBExt"/>
          <w:noProof w:val="0"/>
        </w:rPr>
        <w:t>&lt;Titre&gt;</w:t>
      </w:r>
      <w:r w:rsidRPr="00CF43BD">
        <w:t>referitor la punerea în aplicare a instrumentelor PAC pentru tinerii fermieri în UE după reforma din 2013</w:t>
      </w:r>
      <w:r w:rsidRPr="00CF43BD">
        <w:rPr>
          <w:rStyle w:val="HideTWBExt"/>
          <w:noProof w:val="0"/>
        </w:rPr>
        <w:t>&lt;/Titre&gt;</w:t>
      </w:r>
    </w:p>
    <w:p w:rsidR="00100069" w:rsidRPr="00CF43BD" w:rsidRDefault="00100069">
      <w:pPr>
        <w:pStyle w:val="Cover24"/>
      </w:pPr>
      <w:r w:rsidRPr="00CF43BD">
        <w:rPr>
          <w:rStyle w:val="HideTWBExt"/>
          <w:noProof w:val="0"/>
        </w:rPr>
        <w:t>&lt;DocRef&gt;</w:t>
      </w:r>
      <w:r w:rsidRPr="00CF43BD">
        <w:t>(2017/2088(INI))</w:t>
      </w:r>
      <w:r w:rsidRPr="00CF43BD">
        <w:rPr>
          <w:rStyle w:val="HideTWBExt"/>
          <w:noProof w:val="0"/>
        </w:rPr>
        <w:t>&lt;/DocRef&gt;</w:t>
      </w:r>
    </w:p>
    <w:p w:rsidR="00100069" w:rsidRPr="00CF43BD" w:rsidRDefault="00100069">
      <w:pPr>
        <w:pStyle w:val="Cover24"/>
      </w:pPr>
      <w:r w:rsidRPr="00CF43BD">
        <w:rPr>
          <w:rStyle w:val="HideTWBExt"/>
          <w:noProof w:val="0"/>
        </w:rPr>
        <w:t>&lt;Commission&gt;</w:t>
      </w:r>
      <w:r w:rsidRPr="00CF43BD">
        <w:rPr>
          <w:rStyle w:val="HideTWBInt"/>
        </w:rPr>
        <w:t>{AGRI}</w:t>
      </w:r>
      <w:r w:rsidRPr="00CF43BD">
        <w:t xml:space="preserve">Comisia pentru agricultură </w:t>
      </w:r>
      <w:r w:rsidR="008E6BC5">
        <w:t>ș</w:t>
      </w:r>
      <w:r w:rsidRPr="00CF43BD">
        <w:t>i dezvoltare rurală</w:t>
      </w:r>
      <w:r w:rsidRPr="00CF43BD">
        <w:rPr>
          <w:rStyle w:val="HideTWBExt"/>
          <w:noProof w:val="0"/>
        </w:rPr>
        <w:t>&lt;/Commission&gt;</w:t>
      </w:r>
    </w:p>
    <w:p w:rsidR="00100069" w:rsidRPr="00CF43BD" w:rsidRDefault="00427CDE">
      <w:pPr>
        <w:pStyle w:val="Cover24"/>
      </w:pPr>
      <w:r w:rsidRPr="00CF43BD">
        <w:t xml:space="preserve">Raportor: </w:t>
      </w:r>
      <w:r w:rsidRPr="00CF43BD">
        <w:rPr>
          <w:rStyle w:val="HideTWBExt"/>
          <w:noProof w:val="0"/>
        </w:rPr>
        <w:t>&lt;Depute&gt;</w:t>
      </w:r>
      <w:r w:rsidRPr="00CF43BD">
        <w:t>Nicola Caputo</w:t>
      </w:r>
      <w:r w:rsidRPr="00CF43BD">
        <w:rPr>
          <w:rStyle w:val="HideTWBExt"/>
          <w:noProof w:val="0"/>
        </w:rPr>
        <w:t>&lt;/Depute&gt;</w:t>
      </w:r>
    </w:p>
    <w:p w:rsidR="00E155CA" w:rsidRPr="00CF43BD" w:rsidRDefault="00E155CA" w:rsidP="00E155CA">
      <w:pPr>
        <w:pStyle w:val="CoverNormal"/>
      </w:pPr>
    </w:p>
    <w:p w:rsidR="00100069" w:rsidRPr="00CF43BD" w:rsidRDefault="00100069" w:rsidP="002544DF">
      <w:pPr>
        <w:widowControl/>
        <w:tabs>
          <w:tab w:val="center" w:pos="4677"/>
        </w:tabs>
      </w:pPr>
      <w:r w:rsidRPr="00CF43BD">
        <w:br w:type="page"/>
      </w:r>
    </w:p>
    <w:p w:rsidR="00100069" w:rsidRPr="00CF43BD" w:rsidRDefault="00427CDE" w:rsidP="002544DF">
      <w:pPr>
        <w:widowControl/>
        <w:tabs>
          <w:tab w:val="center" w:pos="4677"/>
        </w:tabs>
      </w:pPr>
      <w:r w:rsidRPr="00CF43BD">
        <w:lastRenderedPageBreak/>
        <w:t>PR_INI_ImplReport</w:t>
      </w:r>
    </w:p>
    <w:p w:rsidR="00100069" w:rsidRPr="00CF43BD" w:rsidRDefault="00427CDE">
      <w:pPr>
        <w:pStyle w:val="TOCHeading"/>
      </w:pPr>
      <w:r w:rsidRPr="00CF43BD">
        <w:t>CUPRINS</w:t>
      </w:r>
    </w:p>
    <w:p w:rsidR="00100069" w:rsidRPr="00CF43BD" w:rsidRDefault="00427CDE">
      <w:pPr>
        <w:pStyle w:val="TOCPage"/>
      </w:pPr>
      <w:r w:rsidRPr="00CF43BD">
        <w:t>Pagina</w:t>
      </w:r>
    </w:p>
    <w:p w:rsidR="00326142" w:rsidRDefault="002544DF">
      <w:pPr>
        <w:pStyle w:val="TOC1"/>
        <w:tabs>
          <w:tab w:val="right" w:leader="dot" w:pos="9060"/>
        </w:tabs>
        <w:rPr>
          <w:rFonts w:asciiTheme="minorHAnsi" w:eastAsiaTheme="minorEastAsia" w:hAnsiTheme="minorHAnsi" w:cstheme="minorBidi"/>
          <w:noProof/>
          <w:sz w:val="22"/>
          <w:szCs w:val="22"/>
          <w:lang w:val="en-GB"/>
        </w:rPr>
      </w:pPr>
      <w:r w:rsidRPr="00CF43BD">
        <w:rPr>
          <w:b/>
        </w:rPr>
        <w:fldChar w:fldCharType="begin"/>
      </w:r>
      <w:r w:rsidRPr="00CF43BD">
        <w:rPr>
          <w:b/>
        </w:rPr>
        <w:instrText xml:space="preserve"> TOC \t "PageHeading</w:instrText>
      </w:r>
      <w:r w:rsidR="00326142">
        <w:rPr>
          <w:b/>
        </w:rPr>
        <w:instrText>;</w:instrText>
      </w:r>
      <w:r w:rsidRPr="00CF43BD">
        <w:rPr>
          <w:b/>
        </w:rPr>
        <w:instrText xml:space="preserve">1" </w:instrText>
      </w:r>
      <w:r w:rsidRPr="00CF43BD">
        <w:rPr>
          <w:b/>
        </w:rPr>
        <w:fldChar w:fldCharType="separate"/>
      </w:r>
      <w:r w:rsidR="00326142">
        <w:rPr>
          <w:noProof/>
        </w:rPr>
        <w:t>EXPUNERE DE MOTIVE – REZUMATUL FAPTELOR ȘI CONSTATĂRILOR</w:t>
      </w:r>
      <w:r w:rsidR="00326142">
        <w:rPr>
          <w:noProof/>
        </w:rPr>
        <w:tab/>
      </w:r>
      <w:r w:rsidR="00326142">
        <w:rPr>
          <w:noProof/>
        </w:rPr>
        <w:fldChar w:fldCharType="begin"/>
      </w:r>
      <w:r w:rsidR="00326142">
        <w:rPr>
          <w:noProof/>
        </w:rPr>
        <w:instrText xml:space="preserve"> PAGEREF _Toc503193917 \h </w:instrText>
      </w:r>
      <w:r w:rsidR="00326142">
        <w:rPr>
          <w:noProof/>
        </w:rPr>
      </w:r>
      <w:r w:rsidR="00326142">
        <w:rPr>
          <w:noProof/>
        </w:rPr>
        <w:fldChar w:fldCharType="separate"/>
      </w:r>
      <w:r w:rsidR="00326142">
        <w:rPr>
          <w:noProof/>
        </w:rPr>
        <w:t>3</w:t>
      </w:r>
      <w:r w:rsidR="00326142">
        <w:rPr>
          <w:noProof/>
        </w:rPr>
        <w:fldChar w:fldCharType="end"/>
      </w:r>
    </w:p>
    <w:p w:rsidR="00326142" w:rsidRDefault="00326142">
      <w:pPr>
        <w:pStyle w:val="TOC1"/>
        <w:tabs>
          <w:tab w:val="right" w:leader="dot" w:pos="9060"/>
        </w:tabs>
        <w:rPr>
          <w:rFonts w:asciiTheme="minorHAnsi" w:eastAsiaTheme="minorEastAsia" w:hAnsiTheme="minorHAnsi" w:cstheme="minorBidi"/>
          <w:noProof/>
          <w:sz w:val="22"/>
          <w:szCs w:val="22"/>
          <w:lang w:val="en-GB"/>
        </w:rPr>
      </w:pPr>
      <w:r>
        <w:rPr>
          <w:noProof/>
        </w:rPr>
        <w:t>PROPUNERE DE REZOLUȚIE A PARLAMENTULUI EUROPEAN</w:t>
      </w:r>
      <w:r>
        <w:rPr>
          <w:noProof/>
        </w:rPr>
        <w:tab/>
      </w:r>
      <w:r>
        <w:rPr>
          <w:noProof/>
        </w:rPr>
        <w:fldChar w:fldCharType="begin"/>
      </w:r>
      <w:r>
        <w:rPr>
          <w:noProof/>
        </w:rPr>
        <w:instrText xml:space="preserve"> PAGEREF _Toc503193918 \h </w:instrText>
      </w:r>
      <w:r>
        <w:rPr>
          <w:noProof/>
        </w:rPr>
      </w:r>
      <w:r>
        <w:rPr>
          <w:noProof/>
        </w:rPr>
        <w:fldChar w:fldCharType="separate"/>
      </w:r>
      <w:r>
        <w:rPr>
          <w:noProof/>
        </w:rPr>
        <w:t>8</w:t>
      </w:r>
      <w:r>
        <w:rPr>
          <w:noProof/>
        </w:rPr>
        <w:fldChar w:fldCharType="end"/>
      </w:r>
    </w:p>
    <w:p w:rsidR="00100069" w:rsidRPr="00CF43BD" w:rsidRDefault="002544DF" w:rsidP="00E155CA">
      <w:r w:rsidRPr="00CF43BD">
        <w:rPr>
          <w:b/>
        </w:rPr>
        <w:fldChar w:fldCharType="end"/>
      </w:r>
    </w:p>
    <w:p w:rsidR="00E155CA" w:rsidRPr="00CF43BD" w:rsidRDefault="00E155CA" w:rsidP="00E155CA"/>
    <w:p w:rsidR="00E155CA" w:rsidRPr="00CF43BD" w:rsidRDefault="00E155CA">
      <w:pPr>
        <w:pStyle w:val="PageHeading"/>
      </w:pPr>
    </w:p>
    <w:p w:rsidR="00D63CD1" w:rsidRPr="00CF43BD" w:rsidRDefault="00100069">
      <w:pPr>
        <w:pStyle w:val="PageHeading"/>
      </w:pPr>
      <w:r w:rsidRPr="00CF43BD">
        <w:br w:type="page"/>
      </w:r>
      <w:bookmarkStart w:id="0" w:name="_Toc26759888"/>
      <w:bookmarkStart w:id="1" w:name="_Toc86200285"/>
      <w:bookmarkStart w:id="2" w:name="_Toc503193917"/>
      <w:r w:rsidRPr="00CF43BD">
        <w:lastRenderedPageBreak/>
        <w:t xml:space="preserve">EXPUNERE DE MOTIVE – REZUMATUL FAPTELOR </w:t>
      </w:r>
      <w:r w:rsidR="008E6BC5">
        <w:t>Ș</w:t>
      </w:r>
      <w:r w:rsidRPr="00CF43BD">
        <w:t>I CONSTATĂRILOR</w:t>
      </w:r>
      <w:bookmarkEnd w:id="2"/>
    </w:p>
    <w:p w:rsidR="00D97D86" w:rsidRPr="00CF43BD" w:rsidRDefault="00D97D86" w:rsidP="00C83495">
      <w:pPr>
        <w:pStyle w:val="Normal12Bold"/>
        <w:rPr>
          <w:szCs w:val="24"/>
        </w:rPr>
      </w:pPr>
      <w:r w:rsidRPr="00CF43BD">
        <w:t>Introducere</w:t>
      </w:r>
    </w:p>
    <w:p w:rsidR="00853AE7" w:rsidRPr="00CF43BD" w:rsidRDefault="00853AE7" w:rsidP="00C83495">
      <w:pPr>
        <w:pStyle w:val="Normal12"/>
        <w:rPr>
          <w:szCs w:val="24"/>
        </w:rPr>
      </w:pPr>
      <w:r w:rsidRPr="00CF43BD">
        <w:t>Prezentul raport oferă informa</w:t>
      </w:r>
      <w:r w:rsidR="008E6BC5">
        <w:t>ț</w:t>
      </w:r>
      <w:r w:rsidRPr="00CF43BD">
        <w:t>ii cu privire la stadiul punerii în aplicare a actualului mecanism pentru tinerii fermieri al PAC (politica agricolă comună). Sunt formulate mai multe recomandări în materie de politici, care au drept scop îmbunătă</w:t>
      </w:r>
      <w:r w:rsidR="008E6BC5">
        <w:t>ț</w:t>
      </w:r>
      <w:r w:rsidRPr="00CF43BD">
        <w:t xml:space="preserve">irea schemei de sprijin existente </w:t>
      </w:r>
      <w:r w:rsidR="008E6BC5">
        <w:t>ș</w:t>
      </w:r>
      <w:r w:rsidRPr="00CF43BD">
        <w:t>i sus</w:t>
      </w:r>
      <w:r w:rsidR="008E6BC5">
        <w:t>ț</w:t>
      </w:r>
      <w:r w:rsidRPr="00CF43BD">
        <w:t>inerea tinerilor fermieri pentru a depă</w:t>
      </w:r>
      <w:r w:rsidR="008E6BC5">
        <w:t>ș</w:t>
      </w:r>
      <w:r w:rsidRPr="00CF43BD">
        <w:t>i principalele obstacole cu care se confruntă la intrarea în sectorul agricol.</w:t>
      </w:r>
    </w:p>
    <w:p w:rsidR="00853AE7" w:rsidRPr="00CF43BD" w:rsidRDefault="00853AE7" w:rsidP="00C83495">
      <w:pPr>
        <w:pStyle w:val="Normal12Bold"/>
        <w:rPr>
          <w:b w:val="0"/>
          <w:szCs w:val="24"/>
        </w:rPr>
      </w:pPr>
      <w:r w:rsidRPr="00CF43BD">
        <w:t>Principalele concluzii</w:t>
      </w:r>
      <w:r w:rsidRPr="00CF43BD">
        <w:rPr>
          <w:rStyle w:val="FootnoteReference"/>
          <w:b w:val="0"/>
          <w:szCs w:val="24"/>
        </w:rPr>
        <w:footnoteReference w:id="1"/>
      </w:r>
    </w:p>
    <w:p w:rsidR="00853AE7" w:rsidRPr="00CF43BD" w:rsidRDefault="00853AE7" w:rsidP="00C83495">
      <w:pPr>
        <w:widowControl/>
        <w:autoSpaceDE w:val="0"/>
        <w:autoSpaceDN w:val="0"/>
        <w:adjustRightInd w:val="0"/>
        <w:rPr>
          <w:b/>
          <w:bCs/>
          <w:i/>
          <w:szCs w:val="24"/>
        </w:rPr>
      </w:pPr>
      <w:r w:rsidRPr="00CF43BD">
        <w:rPr>
          <w:b/>
          <w:bCs/>
          <w:i/>
          <w:szCs w:val="24"/>
        </w:rPr>
        <w:t>1. Crearea de oportunită</w:t>
      </w:r>
      <w:r w:rsidR="008E6BC5">
        <w:rPr>
          <w:b/>
          <w:bCs/>
          <w:i/>
          <w:szCs w:val="24"/>
        </w:rPr>
        <w:t>ț</w:t>
      </w:r>
      <w:r w:rsidRPr="00CF43BD">
        <w:rPr>
          <w:b/>
          <w:bCs/>
          <w:i/>
          <w:szCs w:val="24"/>
        </w:rPr>
        <w:t xml:space="preserve">i pentru tinerii fermieri </w:t>
      </w:r>
      <w:r w:rsidR="008E6BC5">
        <w:rPr>
          <w:b/>
          <w:bCs/>
          <w:i/>
          <w:szCs w:val="24"/>
        </w:rPr>
        <w:t>ș</w:t>
      </w:r>
      <w:r w:rsidRPr="00CF43BD">
        <w:rPr>
          <w:b/>
          <w:bCs/>
          <w:i/>
          <w:szCs w:val="24"/>
        </w:rPr>
        <w:t>i pentru noii fermieri</w:t>
      </w:r>
    </w:p>
    <w:p w:rsidR="00853AE7" w:rsidRPr="00CF43BD" w:rsidRDefault="00853AE7" w:rsidP="00C83495">
      <w:pPr>
        <w:widowControl/>
        <w:autoSpaceDE w:val="0"/>
        <w:autoSpaceDN w:val="0"/>
        <w:adjustRightInd w:val="0"/>
        <w:rPr>
          <w:b/>
          <w:bCs/>
          <w:szCs w:val="24"/>
        </w:rPr>
      </w:pPr>
    </w:p>
    <w:p w:rsidR="00853AE7" w:rsidRPr="00CF43BD" w:rsidRDefault="00853AE7" w:rsidP="00C83495">
      <w:pPr>
        <w:widowControl/>
        <w:autoSpaceDE w:val="0"/>
        <w:autoSpaceDN w:val="0"/>
        <w:adjustRightInd w:val="0"/>
        <w:rPr>
          <w:b/>
          <w:bCs/>
          <w:szCs w:val="24"/>
        </w:rPr>
      </w:pPr>
      <w:r w:rsidRPr="00CF43BD">
        <w:rPr>
          <w:b/>
          <w:bCs/>
          <w:szCs w:val="24"/>
        </w:rPr>
        <w:t>1.1 Sprijinirea în continuare a tinerilor fermieri</w:t>
      </w:r>
    </w:p>
    <w:p w:rsidR="00853AE7" w:rsidRPr="00CF43BD" w:rsidRDefault="00853AE7" w:rsidP="00C83495">
      <w:pPr>
        <w:widowControl/>
        <w:autoSpaceDE w:val="0"/>
        <w:autoSpaceDN w:val="0"/>
        <w:adjustRightInd w:val="0"/>
        <w:rPr>
          <w:szCs w:val="24"/>
        </w:rPr>
      </w:pPr>
      <w:r w:rsidRPr="00CF43BD">
        <w:t>Actualul sprijin este perceput în general drept un ajutor care permite intrarea în sectorul agricol a unei noi genera</w:t>
      </w:r>
      <w:r w:rsidR="008E6BC5">
        <w:t>ț</w:t>
      </w:r>
      <w:r w:rsidRPr="00CF43BD">
        <w:t xml:space="preserve">ii de fermieri. În contextul noii PAC după 2020, raportorul recomandă sprijinirea în continuare a instrumentelor PAC pentru tinerii fermieri </w:t>
      </w:r>
      <w:r w:rsidR="008E6BC5">
        <w:t>ș</w:t>
      </w:r>
      <w:r w:rsidRPr="00CF43BD">
        <w:t>i cre</w:t>
      </w:r>
      <w:r w:rsidR="008E6BC5">
        <w:t>ș</w:t>
      </w:r>
      <w:r w:rsidRPr="00CF43BD">
        <w:t>terea peste 2 % a nivelului maxim de finan</w:t>
      </w:r>
      <w:r w:rsidR="008E6BC5">
        <w:t>ț</w:t>
      </w:r>
      <w:r w:rsidRPr="00CF43BD">
        <w:t>are.</w:t>
      </w:r>
      <w:r w:rsidRPr="00CF43BD">
        <w:rPr>
          <w:b/>
          <w:bCs/>
          <w:szCs w:val="24"/>
        </w:rPr>
        <w:t xml:space="preserve"> </w:t>
      </w:r>
      <w:r w:rsidRPr="00CF43BD">
        <w:t xml:space="preserve">Mai multe dintre </w:t>
      </w:r>
      <w:r w:rsidR="008E6BC5">
        <w:t>ț</w:t>
      </w:r>
      <w:r w:rsidRPr="00CF43BD">
        <w:t>ările care au făcut obiectul studiului de caz au indicat că numărul de cereri din cadrul sistemelor de subven</w:t>
      </w:r>
      <w:r w:rsidR="008E6BC5">
        <w:t>ț</w:t>
      </w:r>
      <w:r w:rsidRPr="00CF43BD">
        <w:t xml:space="preserve">ionare a fost mai mare decât limita prevăzută; mai exact, nu au existat fonduri suficiente pentru a răspunde pozitiv tuturor cererilor evaluate drept eligibile. </w:t>
      </w:r>
    </w:p>
    <w:p w:rsidR="00853AE7" w:rsidRPr="00CF43BD" w:rsidRDefault="00853AE7" w:rsidP="00C83495">
      <w:pPr>
        <w:widowControl/>
        <w:autoSpaceDE w:val="0"/>
        <w:autoSpaceDN w:val="0"/>
        <w:adjustRightInd w:val="0"/>
        <w:rPr>
          <w:szCs w:val="24"/>
        </w:rPr>
      </w:pPr>
    </w:p>
    <w:p w:rsidR="00853AE7" w:rsidRPr="00CF43BD" w:rsidRDefault="00853AE7" w:rsidP="00C83495">
      <w:pPr>
        <w:widowControl/>
        <w:autoSpaceDE w:val="0"/>
        <w:autoSpaceDN w:val="0"/>
        <w:adjustRightInd w:val="0"/>
        <w:rPr>
          <w:b/>
          <w:bCs/>
          <w:i/>
          <w:szCs w:val="24"/>
        </w:rPr>
      </w:pPr>
      <w:r w:rsidRPr="00CF43BD">
        <w:rPr>
          <w:b/>
          <w:bCs/>
          <w:i/>
          <w:szCs w:val="24"/>
        </w:rPr>
        <w:t>2. Încurajarea mobilită</w:t>
      </w:r>
      <w:r w:rsidR="008E6BC5">
        <w:rPr>
          <w:b/>
          <w:bCs/>
          <w:i/>
          <w:szCs w:val="24"/>
        </w:rPr>
        <w:t>ț</w:t>
      </w:r>
      <w:r w:rsidRPr="00CF43BD">
        <w:rPr>
          <w:b/>
          <w:bCs/>
          <w:i/>
          <w:szCs w:val="24"/>
        </w:rPr>
        <w:t>ii terenurilor</w:t>
      </w:r>
    </w:p>
    <w:p w:rsidR="00853AE7" w:rsidRPr="00CF43BD" w:rsidRDefault="00853AE7" w:rsidP="00C83495">
      <w:pPr>
        <w:widowControl/>
        <w:autoSpaceDE w:val="0"/>
        <w:autoSpaceDN w:val="0"/>
        <w:adjustRightInd w:val="0"/>
        <w:rPr>
          <w:b/>
          <w:bCs/>
          <w:szCs w:val="24"/>
          <w:u w:val="single"/>
        </w:rPr>
      </w:pPr>
    </w:p>
    <w:p w:rsidR="00853AE7" w:rsidRPr="00CF43BD" w:rsidRDefault="00853AE7" w:rsidP="00C83495">
      <w:pPr>
        <w:widowControl/>
        <w:autoSpaceDE w:val="0"/>
        <w:autoSpaceDN w:val="0"/>
        <w:adjustRightInd w:val="0"/>
        <w:rPr>
          <w:szCs w:val="24"/>
        </w:rPr>
      </w:pPr>
      <w:r w:rsidRPr="00CF43BD">
        <w:t>Potrivit mai multor studii</w:t>
      </w:r>
      <w:r w:rsidRPr="00CF43BD">
        <w:rPr>
          <w:rStyle w:val="FootnoteReference"/>
          <w:szCs w:val="24"/>
        </w:rPr>
        <w:footnoteReference w:id="2"/>
      </w:r>
      <w:r w:rsidRPr="00CF43BD">
        <w:t xml:space="preserve">, accesul la terenuri reprezintă cel mai mare obstacol pentru noii fermieri din Europa. Accesul la terenuri este limitat din cauza ofertei reduse de terenuri de vânzare sau de închiriat din multe regiuni, precum </w:t>
      </w:r>
      <w:r w:rsidR="008E6BC5">
        <w:t>ș</w:t>
      </w:r>
      <w:r w:rsidRPr="00CF43BD">
        <w:t>i din cauza concuren</w:t>
      </w:r>
      <w:r w:rsidR="008E6BC5">
        <w:t>ț</w:t>
      </w:r>
      <w:r w:rsidRPr="00CF43BD">
        <w:t xml:space="preserve">ei din partea altor fermieri, investitori </w:t>
      </w:r>
      <w:r w:rsidR="008E6BC5">
        <w:t>ș</w:t>
      </w:r>
      <w:r w:rsidRPr="00CF43BD">
        <w:t>i utilizatori reziden</w:t>
      </w:r>
      <w:r w:rsidR="008E6BC5">
        <w:t>ț</w:t>
      </w:r>
      <w:r w:rsidRPr="00CF43BD">
        <w:t>iali. Problema accesului la terenuri este agravată de actuala structură de plă</w:t>
      </w:r>
      <w:r w:rsidR="008E6BC5">
        <w:t>ț</w:t>
      </w:r>
      <w:r w:rsidRPr="00CF43BD">
        <w:t xml:space="preserve">i directe, care descurajează vânzarea </w:t>
      </w:r>
      <w:r w:rsidR="008E6BC5">
        <w:t>ș</w:t>
      </w:r>
      <w:r w:rsidRPr="00CF43BD">
        <w:t xml:space="preserve">i închirierea terenurilor </w:t>
      </w:r>
      <w:r w:rsidR="008E6BC5">
        <w:t>ș</w:t>
      </w:r>
      <w:r w:rsidRPr="00CF43BD">
        <w:t>i sprijină specula funciară.</w:t>
      </w:r>
    </w:p>
    <w:p w:rsidR="00853AE7" w:rsidRPr="00CF43BD" w:rsidRDefault="00853AE7" w:rsidP="00C83495">
      <w:pPr>
        <w:widowControl/>
        <w:autoSpaceDE w:val="0"/>
        <w:autoSpaceDN w:val="0"/>
        <w:adjustRightInd w:val="0"/>
        <w:rPr>
          <w:szCs w:val="24"/>
        </w:rPr>
      </w:pPr>
    </w:p>
    <w:p w:rsidR="00853AE7" w:rsidRPr="00CF43BD" w:rsidRDefault="00853AE7" w:rsidP="00C83495">
      <w:pPr>
        <w:widowControl/>
        <w:autoSpaceDE w:val="0"/>
        <w:autoSpaceDN w:val="0"/>
        <w:adjustRightInd w:val="0"/>
        <w:rPr>
          <w:b/>
          <w:bCs/>
          <w:szCs w:val="24"/>
        </w:rPr>
      </w:pPr>
      <w:r w:rsidRPr="00CF43BD">
        <w:rPr>
          <w:b/>
          <w:bCs/>
          <w:szCs w:val="24"/>
        </w:rPr>
        <w:t>2.1. Reevaluarea structurii de plă</w:t>
      </w:r>
      <w:r w:rsidR="008E6BC5">
        <w:rPr>
          <w:b/>
          <w:bCs/>
          <w:szCs w:val="24"/>
        </w:rPr>
        <w:t>ț</w:t>
      </w:r>
      <w:r w:rsidRPr="00CF43BD">
        <w:rPr>
          <w:b/>
          <w:bCs/>
          <w:szCs w:val="24"/>
        </w:rPr>
        <w:t>i directe</w:t>
      </w:r>
    </w:p>
    <w:p w:rsidR="00853AE7" w:rsidRPr="00CF43BD" w:rsidRDefault="00853AE7" w:rsidP="00C83495">
      <w:pPr>
        <w:widowControl/>
        <w:autoSpaceDE w:val="0"/>
        <w:autoSpaceDN w:val="0"/>
        <w:adjustRightInd w:val="0"/>
        <w:rPr>
          <w:szCs w:val="24"/>
        </w:rPr>
      </w:pPr>
      <w:r w:rsidRPr="00CF43BD">
        <w:t>Actuala structură de plă</w:t>
      </w:r>
      <w:r w:rsidR="008E6BC5">
        <w:t>ț</w:t>
      </w:r>
      <w:r w:rsidRPr="00CF43BD">
        <w:t xml:space="preserve">i directe impune o utilizare activă minimă a terenurilor </w:t>
      </w:r>
      <w:r w:rsidR="008E6BC5">
        <w:t>ș</w:t>
      </w:r>
      <w:r w:rsidRPr="00CF43BD">
        <w:t>i alocă subven</w:t>
      </w:r>
      <w:r w:rsidR="008E6BC5">
        <w:t>ț</w:t>
      </w:r>
      <w:r w:rsidRPr="00CF43BD">
        <w:t>ii în mare parte pe baza proprietă</w:t>
      </w:r>
      <w:r w:rsidR="008E6BC5">
        <w:t>ț</w:t>
      </w:r>
      <w:r w:rsidRPr="00CF43BD">
        <w:t>ii funciare. Actualii fermieri sunt motiva</w:t>
      </w:r>
      <w:r w:rsidR="008E6BC5">
        <w:t>ț</w:t>
      </w:r>
      <w:r w:rsidRPr="00CF43BD">
        <w:t>i să î</w:t>
      </w:r>
      <w:r w:rsidR="008E6BC5">
        <w:t>ș</w:t>
      </w:r>
      <w:r w:rsidRPr="00CF43BD">
        <w:t>i păstreze accesul la terenuri, pentru a-</w:t>
      </w:r>
      <w:r w:rsidR="008E6BC5">
        <w:t>ș</w:t>
      </w:r>
      <w:r w:rsidRPr="00CF43BD">
        <w:t>i păstra accesul la subven</w:t>
      </w:r>
      <w:r w:rsidR="008E6BC5">
        <w:t>ț</w:t>
      </w:r>
      <w:r w:rsidRPr="00CF43BD">
        <w:t>ii, însă nu sunt încuraja</w:t>
      </w:r>
      <w:r w:rsidR="008E6BC5">
        <w:t>ț</w:t>
      </w:r>
      <w:r w:rsidRPr="00CF43BD">
        <w:t>i să asigure cea mai bună utilizare a terenurilor. Plă</w:t>
      </w:r>
      <w:r w:rsidR="008E6BC5">
        <w:t>ț</w:t>
      </w:r>
      <w:r w:rsidRPr="00CF43BD">
        <w:t>i directe sunt utilizate, de asemenea, de fermierii mai în vârstă ca o formă de pensie. Raportorul recomandă să se crească nivelurile de activitate necesare pentru a primi finan</w:t>
      </w:r>
      <w:r w:rsidR="008E6BC5">
        <w:t>ț</w:t>
      </w:r>
      <w:r w:rsidRPr="00CF43BD">
        <w:t xml:space="preserve">are </w:t>
      </w:r>
      <w:r w:rsidR="008E6BC5">
        <w:t>ș</w:t>
      </w:r>
      <w:r w:rsidRPr="00CF43BD">
        <w:t>i să se condi</w:t>
      </w:r>
      <w:r w:rsidR="008E6BC5">
        <w:t>ț</w:t>
      </w:r>
      <w:r w:rsidRPr="00CF43BD">
        <w:t>ioneze plata subven</w:t>
      </w:r>
      <w:r w:rsidR="008E6BC5">
        <w:t>ț</w:t>
      </w:r>
      <w:r w:rsidRPr="00CF43BD">
        <w:t xml:space="preserve">iilor de atingerea unor obiective specifice (de exemplu, producerea de bunuri de mediu sau sociale </w:t>
      </w:r>
      <w:r w:rsidRPr="00CF43BD">
        <w:lastRenderedPageBreak/>
        <w:t>specifice). Raportorul pune sub semnul întrebării utilitatea posibilită</w:t>
      </w:r>
      <w:r w:rsidR="008E6BC5">
        <w:t>ț</w:t>
      </w:r>
      <w:r w:rsidRPr="00CF43BD">
        <w:t xml:space="preserve">ii de a autoriza cumpărarea </w:t>
      </w:r>
      <w:r w:rsidR="008E6BC5">
        <w:t>ș</w:t>
      </w:r>
      <w:r w:rsidRPr="00CF43BD">
        <w:t>i vânzarea drepturilor la subven</w:t>
      </w:r>
      <w:r w:rsidR="008E6BC5">
        <w:t>ț</w:t>
      </w:r>
      <w:r w:rsidRPr="00CF43BD">
        <w:t>ii independent de terenul pentru care acestea au fost stabilite ini</w:t>
      </w:r>
      <w:r w:rsidR="008E6BC5">
        <w:t>ț</w:t>
      </w:r>
      <w:r w:rsidRPr="00CF43BD">
        <w:t>ial. Această practică încurajează acumularea de drepturi la subven</w:t>
      </w:r>
      <w:r w:rsidR="008E6BC5">
        <w:t>ț</w:t>
      </w:r>
      <w:r w:rsidRPr="00CF43BD">
        <w:t>ii mai degrabă de către investitori, decât de către fermieri, crescând astfel în mod artificial valoarea terenurilor. UE ar trebui să le acorde statelor membre o mai mare libertate de reglementare a pie</w:t>
      </w:r>
      <w:r w:rsidR="008E6BC5">
        <w:t>ț</w:t>
      </w:r>
      <w:r w:rsidRPr="00CF43BD">
        <w:t>elor lor funciare, pentru a limita achizi</w:t>
      </w:r>
      <w:r w:rsidR="008E6BC5">
        <w:t>ț</w:t>
      </w:r>
      <w:r w:rsidRPr="00CF43BD">
        <w:t>ionarea de terenuri în scopul unei investi</w:t>
      </w:r>
      <w:r w:rsidR="008E6BC5">
        <w:t>ț</w:t>
      </w:r>
      <w:r w:rsidRPr="00CF43BD">
        <w:t>ii (mai degrabă decât în scopuri productive). Este important de re</w:t>
      </w:r>
      <w:r w:rsidR="008E6BC5">
        <w:t>ț</w:t>
      </w:r>
      <w:r w:rsidRPr="00CF43BD">
        <w:t>inut că Comisia Europeană evaluează în prezent cele mai bune practici în ceea ce prive</w:t>
      </w:r>
      <w:r w:rsidR="008E6BC5">
        <w:t>ș</w:t>
      </w:r>
      <w:r w:rsidRPr="00CF43BD">
        <w:t>te accesul străinilor la terenurile agricole.</w:t>
      </w:r>
    </w:p>
    <w:p w:rsidR="00853AE7" w:rsidRPr="00CF43BD" w:rsidRDefault="00853AE7" w:rsidP="00C83495">
      <w:pPr>
        <w:widowControl/>
        <w:autoSpaceDE w:val="0"/>
        <w:autoSpaceDN w:val="0"/>
        <w:adjustRightInd w:val="0"/>
        <w:rPr>
          <w:szCs w:val="24"/>
        </w:rPr>
      </w:pPr>
    </w:p>
    <w:p w:rsidR="00853AE7" w:rsidRPr="00CF43BD" w:rsidRDefault="00853AE7" w:rsidP="00C83495">
      <w:pPr>
        <w:widowControl/>
        <w:autoSpaceDE w:val="0"/>
        <w:autoSpaceDN w:val="0"/>
        <w:adjustRightInd w:val="0"/>
        <w:rPr>
          <w:b/>
          <w:bCs/>
          <w:szCs w:val="24"/>
        </w:rPr>
      </w:pPr>
      <w:r w:rsidRPr="00CF43BD">
        <w:rPr>
          <w:b/>
          <w:bCs/>
          <w:szCs w:val="24"/>
        </w:rPr>
        <w:t>2.2. Reexaminarea regimului de încetare a activită</w:t>
      </w:r>
      <w:r w:rsidR="008E6BC5">
        <w:rPr>
          <w:b/>
          <w:bCs/>
          <w:szCs w:val="24"/>
        </w:rPr>
        <w:t>ț</w:t>
      </w:r>
      <w:r w:rsidRPr="00CF43BD">
        <w:rPr>
          <w:b/>
          <w:bCs/>
          <w:szCs w:val="24"/>
        </w:rPr>
        <w:t>ii agricole (</w:t>
      </w:r>
      <w:r w:rsidRPr="00CF43BD">
        <w:rPr>
          <w:b/>
          <w:bCs/>
          <w:i/>
          <w:szCs w:val="24"/>
        </w:rPr>
        <w:t>farm-exit</w:t>
      </w:r>
      <w:r w:rsidRPr="00CF43BD">
        <w:rPr>
          <w:b/>
          <w:bCs/>
          <w:szCs w:val="24"/>
        </w:rPr>
        <w:t xml:space="preserve">), precum </w:t>
      </w:r>
      <w:r w:rsidR="008E6BC5">
        <w:rPr>
          <w:b/>
          <w:bCs/>
          <w:szCs w:val="24"/>
        </w:rPr>
        <w:t>ș</w:t>
      </w:r>
      <w:r w:rsidRPr="00CF43BD">
        <w:rPr>
          <w:b/>
          <w:bCs/>
          <w:szCs w:val="24"/>
        </w:rPr>
        <w:t>i a altor stimulente pentru pensionare</w:t>
      </w:r>
    </w:p>
    <w:p w:rsidR="00853AE7" w:rsidRPr="00CF43BD" w:rsidRDefault="00853AE7" w:rsidP="00C83495">
      <w:pPr>
        <w:widowControl/>
        <w:autoSpaceDE w:val="0"/>
        <w:autoSpaceDN w:val="0"/>
        <w:adjustRightInd w:val="0"/>
        <w:rPr>
          <w:szCs w:val="24"/>
        </w:rPr>
      </w:pPr>
      <w:r w:rsidRPr="00CF43BD">
        <w:t>Rezultatele studiului</w:t>
      </w:r>
      <w:r w:rsidRPr="00CF43BD">
        <w:rPr>
          <w:rStyle w:val="FootnoteReference"/>
          <w:szCs w:val="24"/>
        </w:rPr>
        <w:footnoteReference w:id="3"/>
      </w:r>
      <w:r w:rsidRPr="00CF43BD">
        <w:t xml:space="preserve"> sugerează că, în multe state membre, reînnoirea genera</w:t>
      </w:r>
      <w:r w:rsidR="008E6BC5">
        <w:t>ț</w:t>
      </w:r>
      <w:r w:rsidRPr="00CF43BD">
        <w:t xml:space="preserve">iilor </w:t>
      </w:r>
      <w:r w:rsidR="008E6BC5">
        <w:t>ș</w:t>
      </w:r>
      <w:r w:rsidRPr="00CF43BD">
        <w:t>i, de asemenea, accesul tinerilor la terenuri agricole sunt împiedicate din cauza succesiunilor care se realizează cu întârziere. Actuala PAC nu prevede niciun fel de stimulente pentru ca fermierii mai în vârstă să predea exploata</w:t>
      </w:r>
      <w:r w:rsidR="008E6BC5">
        <w:t>ț</w:t>
      </w:r>
      <w:r w:rsidRPr="00CF43BD">
        <w:t>iile lor genera</w:t>
      </w:r>
      <w:r w:rsidR="008E6BC5">
        <w:t>ț</w:t>
      </w:r>
      <w:r w:rsidRPr="00CF43BD">
        <w:t>iilor mai tinere. În ciuda experien</w:t>
      </w:r>
      <w:r w:rsidR="008E6BC5">
        <w:t>ț</w:t>
      </w:r>
      <w:r w:rsidRPr="00CF43BD">
        <w:t>ei controversate cu „regimul de pensionare anticipată”, se recomandă să se reexamineze punerea în aplicare a unor măsuri care ar motiva fermierii mai în vârstă să predea exploata</w:t>
      </w:r>
      <w:r w:rsidR="008E6BC5">
        <w:t>ț</w:t>
      </w:r>
      <w:r w:rsidRPr="00CF43BD">
        <w:t>iile lor tinerilor fermieri. Aceste măsuri ar putea include reglementări în domeniul pensiilor (de exemplu, restric</w:t>
      </w:r>
      <w:r w:rsidR="008E6BC5">
        <w:t>ț</w:t>
      </w:r>
      <w:r w:rsidRPr="00CF43BD">
        <w:t>ionarea posibilită</w:t>
      </w:r>
      <w:r w:rsidR="008E6BC5">
        <w:t>ț</w:t>
      </w:r>
      <w:r w:rsidRPr="00CF43BD">
        <w:t xml:space="preserve">ii fermierilor de a beneficia în paralel </w:t>
      </w:r>
      <w:r w:rsidR="008E6BC5">
        <w:t>ș</w:t>
      </w:r>
      <w:r w:rsidRPr="00CF43BD">
        <w:t xml:space="preserve">i de pensia acordată de stat </w:t>
      </w:r>
      <w:r w:rsidR="008E6BC5">
        <w:t>ș</w:t>
      </w:r>
      <w:r w:rsidRPr="00CF43BD">
        <w:t>i de subven</w:t>
      </w:r>
      <w:r w:rsidR="008E6BC5">
        <w:t>ț</w:t>
      </w:r>
      <w:r w:rsidRPr="00CF43BD">
        <w:t xml:space="preserve">ii agricole) </w:t>
      </w:r>
      <w:r w:rsidR="008E6BC5">
        <w:t>ș</w:t>
      </w:r>
      <w:r w:rsidRPr="00CF43BD">
        <w:t>i oportunită</w:t>
      </w:r>
      <w:r w:rsidR="008E6BC5">
        <w:t>ț</w:t>
      </w:r>
      <w:r w:rsidRPr="00CF43BD">
        <w:t>i de pensie pentru fermierii în curs de pensionare.</w:t>
      </w:r>
    </w:p>
    <w:p w:rsidR="00853AE7" w:rsidRPr="00CF43BD" w:rsidRDefault="00853AE7" w:rsidP="00C83495">
      <w:pPr>
        <w:widowControl/>
        <w:autoSpaceDE w:val="0"/>
        <w:autoSpaceDN w:val="0"/>
        <w:adjustRightInd w:val="0"/>
        <w:rPr>
          <w:szCs w:val="24"/>
        </w:rPr>
      </w:pPr>
    </w:p>
    <w:p w:rsidR="00853AE7" w:rsidRPr="00CF43BD" w:rsidRDefault="00853AE7" w:rsidP="00C83495">
      <w:pPr>
        <w:widowControl/>
        <w:autoSpaceDE w:val="0"/>
        <w:autoSpaceDN w:val="0"/>
        <w:adjustRightInd w:val="0"/>
        <w:rPr>
          <w:b/>
          <w:bCs/>
          <w:szCs w:val="24"/>
        </w:rPr>
      </w:pPr>
      <w:r w:rsidRPr="00CF43BD">
        <w:rPr>
          <w:b/>
          <w:bCs/>
          <w:szCs w:val="24"/>
        </w:rPr>
        <w:t>2.3. Revizuirea cerin</w:t>
      </w:r>
      <w:r w:rsidR="008E6BC5">
        <w:rPr>
          <w:b/>
          <w:bCs/>
          <w:szCs w:val="24"/>
        </w:rPr>
        <w:t>ț</w:t>
      </w:r>
      <w:r w:rsidRPr="00CF43BD">
        <w:rPr>
          <w:b/>
          <w:bCs/>
          <w:szCs w:val="24"/>
        </w:rPr>
        <w:t xml:space="preserve">ei privind accesul sigur </w:t>
      </w:r>
      <w:r w:rsidR="008E6BC5">
        <w:rPr>
          <w:b/>
          <w:bCs/>
          <w:szCs w:val="24"/>
        </w:rPr>
        <w:t>ș</w:t>
      </w:r>
      <w:r w:rsidRPr="00CF43BD">
        <w:rPr>
          <w:b/>
          <w:bCs/>
          <w:szCs w:val="24"/>
        </w:rPr>
        <w:t>i pe termen lung la teren</w:t>
      </w:r>
    </w:p>
    <w:p w:rsidR="00853AE7" w:rsidRPr="00CF43BD" w:rsidRDefault="00853AE7" w:rsidP="00C83495">
      <w:pPr>
        <w:widowControl/>
        <w:autoSpaceDE w:val="0"/>
        <w:autoSpaceDN w:val="0"/>
        <w:adjustRightInd w:val="0"/>
        <w:rPr>
          <w:szCs w:val="24"/>
        </w:rPr>
      </w:pPr>
      <w:r w:rsidRPr="00CF43BD">
        <w:t>Primirea unei subven</w:t>
      </w:r>
      <w:r w:rsidR="008E6BC5">
        <w:t>ț</w:t>
      </w:r>
      <w:r w:rsidRPr="00CF43BD">
        <w:t xml:space="preserve">ii poate facilita accesul la teren </w:t>
      </w:r>
      <w:r w:rsidR="008E6BC5">
        <w:t>ș</w:t>
      </w:r>
      <w:r w:rsidRPr="00CF43BD">
        <w:t>i la alte resurse financiare. Reticen</w:t>
      </w:r>
      <w:r w:rsidR="008E6BC5">
        <w:t>ț</w:t>
      </w:r>
      <w:r w:rsidRPr="00CF43BD">
        <w:t>a proprietarilor de a închiria terenurile pe termen lung reprezintă un obstacol major în anumite regiuni. Este nevoie de o mai mare flexibilitate a condi</w:t>
      </w:r>
      <w:r w:rsidR="008E6BC5">
        <w:t>ț</w:t>
      </w:r>
      <w:r w:rsidRPr="00CF43BD">
        <w:t>iilor de acordare a subven</w:t>
      </w:r>
      <w:r w:rsidR="008E6BC5">
        <w:t>ț</w:t>
      </w:r>
      <w:r w:rsidRPr="00CF43BD">
        <w:t>iilor, în special în ceea ce prive</w:t>
      </w:r>
      <w:r w:rsidR="008E6BC5">
        <w:t>ș</w:t>
      </w:r>
      <w:r w:rsidRPr="00CF43BD">
        <w:t>te accesul la terenuri, pentru a permite unui număr maxim de noi fermieri să î</w:t>
      </w:r>
      <w:r w:rsidR="008E6BC5">
        <w:t>ș</w:t>
      </w:r>
      <w:r w:rsidRPr="00CF43BD">
        <w:t>i deschidă propria întreprindere.</w:t>
      </w:r>
    </w:p>
    <w:p w:rsidR="00853AE7" w:rsidRPr="00CF43BD" w:rsidRDefault="00853AE7" w:rsidP="00C83495">
      <w:pPr>
        <w:widowControl/>
        <w:autoSpaceDE w:val="0"/>
        <w:autoSpaceDN w:val="0"/>
        <w:adjustRightInd w:val="0"/>
        <w:rPr>
          <w:szCs w:val="24"/>
        </w:rPr>
      </w:pPr>
    </w:p>
    <w:p w:rsidR="00853AE7" w:rsidRPr="00CF43BD" w:rsidRDefault="00853AE7" w:rsidP="00C83495">
      <w:pPr>
        <w:widowControl/>
        <w:autoSpaceDE w:val="0"/>
        <w:autoSpaceDN w:val="0"/>
        <w:adjustRightInd w:val="0"/>
        <w:rPr>
          <w:b/>
          <w:bCs/>
          <w:i/>
          <w:szCs w:val="24"/>
        </w:rPr>
      </w:pPr>
      <w:r w:rsidRPr="00CF43BD">
        <w:rPr>
          <w:b/>
          <w:bCs/>
          <w:i/>
          <w:szCs w:val="24"/>
        </w:rPr>
        <w:t>3. Combaterea celorlalte obstacole cu care se confruntă noii fermieri</w:t>
      </w:r>
    </w:p>
    <w:p w:rsidR="00853AE7" w:rsidRPr="00CF43BD" w:rsidRDefault="00853AE7" w:rsidP="00C83495">
      <w:pPr>
        <w:widowControl/>
        <w:autoSpaceDE w:val="0"/>
        <w:autoSpaceDN w:val="0"/>
        <w:adjustRightInd w:val="0"/>
        <w:rPr>
          <w:b/>
          <w:bCs/>
          <w:szCs w:val="24"/>
          <w:u w:val="single"/>
        </w:rPr>
      </w:pPr>
    </w:p>
    <w:p w:rsidR="00853AE7" w:rsidRPr="00CF43BD" w:rsidRDefault="00853AE7" w:rsidP="00C83495">
      <w:pPr>
        <w:widowControl/>
        <w:autoSpaceDE w:val="0"/>
        <w:autoSpaceDN w:val="0"/>
        <w:adjustRightInd w:val="0"/>
        <w:rPr>
          <w:szCs w:val="24"/>
        </w:rPr>
      </w:pPr>
      <w:r w:rsidRPr="00CF43BD">
        <w:t>Studiul</w:t>
      </w:r>
      <w:r w:rsidRPr="00CF43BD">
        <w:rPr>
          <w:rStyle w:val="FootnoteReference"/>
          <w:szCs w:val="24"/>
        </w:rPr>
        <w:footnoteReference w:id="4"/>
      </w:r>
      <w:r w:rsidRPr="00CF43BD">
        <w:t xml:space="preserve"> a identificat, de asemenea, următoarele obstacole majore în calea noilor fermieri: accesul la capital, rentabilitatea scăzută </w:t>
      </w:r>
      <w:r w:rsidR="008E6BC5">
        <w:t>ș</w:t>
      </w:r>
      <w:r w:rsidRPr="00CF43BD">
        <w:t xml:space="preserve">i formarea </w:t>
      </w:r>
      <w:r w:rsidR="008E6BC5">
        <w:t>ș</w:t>
      </w:r>
      <w:r w:rsidRPr="00CF43BD">
        <w:t>i dezvoltarea competen</w:t>
      </w:r>
      <w:r w:rsidR="008E6BC5">
        <w:t>ț</w:t>
      </w:r>
      <w:r w:rsidRPr="00CF43BD">
        <w:t>elor. Aceste constatări sunt în concordan</w:t>
      </w:r>
      <w:r w:rsidR="008E6BC5">
        <w:t>ț</w:t>
      </w:r>
      <w:r w:rsidRPr="00CF43BD">
        <w:t>ă cu cele ale Grupului de reflec</w:t>
      </w:r>
      <w:r w:rsidR="008E6BC5">
        <w:t>ț</w:t>
      </w:r>
      <w:r w:rsidRPr="00CF43BD">
        <w:t>ie al PEI Agri privind noii fermieri</w:t>
      </w:r>
      <w:r w:rsidRPr="00CF43BD">
        <w:rPr>
          <w:rStyle w:val="FootnoteReference"/>
          <w:szCs w:val="24"/>
        </w:rPr>
        <w:footnoteReference w:id="5"/>
      </w:r>
      <w:r w:rsidRPr="00CF43BD">
        <w:t>.</w:t>
      </w:r>
    </w:p>
    <w:p w:rsidR="00853AE7" w:rsidRPr="00CF43BD" w:rsidRDefault="00853AE7" w:rsidP="00C83495">
      <w:pPr>
        <w:widowControl/>
        <w:autoSpaceDE w:val="0"/>
        <w:autoSpaceDN w:val="0"/>
        <w:adjustRightInd w:val="0"/>
        <w:rPr>
          <w:szCs w:val="24"/>
        </w:rPr>
      </w:pPr>
    </w:p>
    <w:p w:rsidR="00853AE7" w:rsidRPr="00CF43BD" w:rsidRDefault="00853AE7" w:rsidP="00C83495">
      <w:pPr>
        <w:widowControl/>
        <w:autoSpaceDE w:val="0"/>
        <w:autoSpaceDN w:val="0"/>
        <w:adjustRightInd w:val="0"/>
        <w:rPr>
          <w:b/>
          <w:bCs/>
          <w:szCs w:val="24"/>
        </w:rPr>
      </w:pPr>
      <w:r w:rsidRPr="00CF43BD">
        <w:rPr>
          <w:b/>
          <w:bCs/>
          <w:szCs w:val="24"/>
        </w:rPr>
        <w:t>3.1. Îmbunătă</w:t>
      </w:r>
      <w:r w:rsidR="008E6BC5">
        <w:rPr>
          <w:b/>
          <w:bCs/>
          <w:szCs w:val="24"/>
        </w:rPr>
        <w:t>ț</w:t>
      </w:r>
      <w:r w:rsidRPr="00CF43BD">
        <w:rPr>
          <w:b/>
          <w:bCs/>
          <w:szCs w:val="24"/>
        </w:rPr>
        <w:t>irea accesului la capital privat</w:t>
      </w:r>
    </w:p>
    <w:p w:rsidR="00853AE7" w:rsidRPr="00CF43BD" w:rsidRDefault="00853AE7" w:rsidP="00C83495">
      <w:pPr>
        <w:widowControl/>
        <w:autoSpaceDE w:val="0"/>
        <w:autoSpaceDN w:val="0"/>
        <w:adjustRightInd w:val="0"/>
        <w:rPr>
          <w:szCs w:val="24"/>
        </w:rPr>
      </w:pPr>
      <w:r w:rsidRPr="00CF43BD">
        <w:t>Tinerii fermieri care preiau exploata</w:t>
      </w:r>
      <w:r w:rsidR="008E6BC5">
        <w:t>ț</w:t>
      </w:r>
      <w:r w:rsidRPr="00CF43BD">
        <w:t>ii agricole existente sau noii fermieri care î</w:t>
      </w:r>
      <w:r w:rsidR="008E6BC5">
        <w:t>ș</w:t>
      </w:r>
      <w:r w:rsidRPr="00CF43BD">
        <w:t>i deschid propriile întreprinderi pot beneficia de subven</w:t>
      </w:r>
      <w:r w:rsidR="008E6BC5">
        <w:t>ț</w:t>
      </w:r>
      <w:r w:rsidRPr="00CF43BD">
        <w:t>ia financiară oferită în cadrul pilonului II. Resursele financiare suplimentare trebuie ob</w:t>
      </w:r>
      <w:r w:rsidR="008E6BC5">
        <w:t>ț</w:t>
      </w:r>
      <w:r w:rsidRPr="00CF43BD">
        <w:t>inute de la creditori priva</w:t>
      </w:r>
      <w:r w:rsidR="008E6BC5">
        <w:t>ț</w:t>
      </w:r>
      <w:r w:rsidRPr="00CF43BD">
        <w:t xml:space="preserve">i. Accesul la aceste </w:t>
      </w:r>
      <w:r w:rsidRPr="00CF43BD">
        <w:lastRenderedPageBreak/>
        <w:t>resurse financiare suplimentare nu este suficient, ceea ce constituie una dintre principalele bariere în calea deschiderii unor noi întreprinderi agricole. Prin urmare, se recomandă să se îmbunătă</w:t>
      </w:r>
      <w:r w:rsidR="008E6BC5">
        <w:t>ț</w:t>
      </w:r>
      <w:r w:rsidRPr="00CF43BD">
        <w:t>ească accesul la finan</w:t>
      </w:r>
      <w:r w:rsidR="008E6BC5">
        <w:t>ț</w:t>
      </w:r>
      <w:r w:rsidRPr="00CF43BD">
        <w:t>are. Acest lucru s-ar putea realiza prin intermediul unor dobânzi subven</w:t>
      </w:r>
      <w:r w:rsidR="008E6BC5">
        <w:t>ț</w:t>
      </w:r>
      <w:r w:rsidRPr="00CF43BD">
        <w:t>ionate pentru împrumuturile solicitate de noii fermieri de pe pia</w:t>
      </w:r>
      <w:r w:rsidR="008E6BC5">
        <w:t>ț</w:t>
      </w:r>
      <w:r w:rsidRPr="00CF43BD">
        <w:t>a agricolă. Oportunită</w:t>
      </w:r>
      <w:r w:rsidR="008E6BC5">
        <w:t>ț</w:t>
      </w:r>
      <w:r w:rsidRPr="00CF43BD">
        <w:t>i de a dezvolta instrumente financiare specifice la nivel na</w:t>
      </w:r>
      <w:r w:rsidR="008E6BC5">
        <w:t>ț</w:t>
      </w:r>
      <w:r w:rsidRPr="00CF43BD">
        <w:t>ional sunt disponibile prin intermediul Fondului european agricol pentru dezvoltare rurală (FEADR). De exemplu, Italia a instituit recent un instrument financiar care facilitează accesul la finan</w:t>
      </w:r>
      <w:r w:rsidR="008E6BC5">
        <w:t>ț</w:t>
      </w:r>
      <w:r w:rsidRPr="00CF43BD">
        <w:t xml:space="preserve">are </w:t>
      </w:r>
      <w:r w:rsidR="008E6BC5">
        <w:t>ș</w:t>
      </w:r>
      <w:r w:rsidRPr="00CF43BD">
        <w:t>i investi</w:t>
      </w:r>
      <w:r w:rsidR="008E6BC5">
        <w:t>ț</w:t>
      </w:r>
      <w:r w:rsidRPr="00CF43BD">
        <w:t xml:space="preserve">iile în întreprinderi mici </w:t>
      </w:r>
      <w:r w:rsidR="008E6BC5">
        <w:t>ș</w:t>
      </w:r>
      <w:r w:rsidRPr="00CF43BD">
        <w:t>i mijlocii care î</w:t>
      </w:r>
      <w:r w:rsidR="008E6BC5">
        <w:t>ș</w:t>
      </w:r>
      <w:r w:rsidRPr="00CF43BD">
        <w:t>i desfă</w:t>
      </w:r>
      <w:r w:rsidR="008E6BC5">
        <w:t>ș</w:t>
      </w:r>
      <w:r w:rsidRPr="00CF43BD">
        <w:t>oară activitatea în produc</w:t>
      </w:r>
      <w:r w:rsidR="008E6BC5">
        <w:t>ț</w:t>
      </w:r>
      <w:r w:rsidRPr="00CF43BD">
        <w:t xml:space="preserve">ia, prelucrarea </w:t>
      </w:r>
      <w:r w:rsidR="008E6BC5">
        <w:t>ș</w:t>
      </w:r>
      <w:r w:rsidRPr="00CF43BD">
        <w:t>i distribu</w:t>
      </w:r>
      <w:r w:rsidR="008E6BC5">
        <w:t>ț</w:t>
      </w:r>
      <w:r w:rsidRPr="00CF43BD">
        <w:t xml:space="preserve">ia de produse agricole (în opt regiuni). Ar putea exista ajutoare similare pentru tinerii fermierii </w:t>
      </w:r>
      <w:r w:rsidR="008E6BC5">
        <w:t>ș</w:t>
      </w:r>
      <w:r w:rsidRPr="00CF43BD">
        <w:t>i pentru noii fermieri. Furnizarea unor ajutoare pentru stabilizarea veniturilor sau a unor asigurări care să acopere împrumuturile acordate noilor fermieri (de exemplu pentru a face fa</w:t>
      </w:r>
      <w:r w:rsidR="008E6BC5">
        <w:t>ț</w:t>
      </w:r>
      <w:r w:rsidRPr="00CF43BD">
        <w:t>ă varia</w:t>
      </w:r>
      <w:r w:rsidR="008E6BC5">
        <w:t>ț</w:t>
      </w:r>
      <w:r w:rsidRPr="00CF43BD">
        <w:t>iei beneficiilor) ar reduce, de asemenea, riscurile asociate fluctua</w:t>
      </w:r>
      <w:r w:rsidR="008E6BC5">
        <w:t>ț</w:t>
      </w:r>
      <w:r w:rsidRPr="00CF43BD">
        <w:t>iilor pre</w:t>
      </w:r>
      <w:r w:rsidR="008E6BC5">
        <w:t>ț</w:t>
      </w:r>
      <w:r w:rsidRPr="00CF43BD">
        <w:t xml:space="preserve">urilor produselor de bază </w:t>
      </w:r>
      <w:r w:rsidR="008E6BC5">
        <w:t>ș</w:t>
      </w:r>
      <w:r w:rsidRPr="00CF43BD">
        <w:t>i acumularea unei datorii substan</w:t>
      </w:r>
      <w:r w:rsidR="008E6BC5">
        <w:t>ț</w:t>
      </w:r>
      <w:r w:rsidRPr="00CF43BD">
        <w:t>iale. Regulamentul Omnibus, care urmează să intre în vigoare în ianuarie 2018, va oferi posibilitatea activării unei asigurări în caz de înghe</w:t>
      </w:r>
      <w:r w:rsidR="008E6BC5">
        <w:t>ț</w:t>
      </w:r>
      <w:r w:rsidRPr="00CF43BD">
        <w:t xml:space="preserve">, secetă </w:t>
      </w:r>
      <w:r w:rsidR="008E6BC5">
        <w:t>ș</w:t>
      </w:r>
      <w:r w:rsidRPr="00CF43BD">
        <w:t>i inunda</w:t>
      </w:r>
      <w:r w:rsidR="008E6BC5">
        <w:t>ț</w:t>
      </w:r>
      <w:r w:rsidRPr="00CF43BD">
        <w:t xml:space="preserve">ii, precum </w:t>
      </w:r>
      <w:r w:rsidR="008E6BC5">
        <w:t>ș</w:t>
      </w:r>
      <w:r w:rsidRPr="00CF43BD">
        <w:t>i mecanisme de stabilitate a veniturilor pentru a reduce riscurile de pia</w:t>
      </w:r>
      <w:r w:rsidR="008E6BC5">
        <w:t>ț</w:t>
      </w:r>
      <w:r w:rsidRPr="00CF43BD">
        <w:t>ă.</w:t>
      </w:r>
    </w:p>
    <w:p w:rsidR="00853AE7" w:rsidRPr="00CF43BD" w:rsidRDefault="00853AE7" w:rsidP="00C83495">
      <w:pPr>
        <w:widowControl/>
        <w:autoSpaceDE w:val="0"/>
        <w:autoSpaceDN w:val="0"/>
        <w:adjustRightInd w:val="0"/>
        <w:rPr>
          <w:szCs w:val="24"/>
        </w:rPr>
      </w:pPr>
    </w:p>
    <w:p w:rsidR="00853AE7" w:rsidRPr="00CF43BD" w:rsidRDefault="00853AE7" w:rsidP="00C83495">
      <w:pPr>
        <w:widowControl/>
        <w:autoSpaceDE w:val="0"/>
        <w:autoSpaceDN w:val="0"/>
        <w:adjustRightInd w:val="0"/>
        <w:rPr>
          <w:b/>
          <w:bCs/>
          <w:szCs w:val="24"/>
        </w:rPr>
      </w:pPr>
      <w:r w:rsidRPr="00CF43BD">
        <w:rPr>
          <w:b/>
          <w:bCs/>
          <w:szCs w:val="24"/>
        </w:rPr>
        <w:t>3.2. Îmbunătă</w:t>
      </w:r>
      <w:r w:rsidR="008E6BC5">
        <w:rPr>
          <w:b/>
          <w:bCs/>
          <w:szCs w:val="24"/>
        </w:rPr>
        <w:t>ț</w:t>
      </w:r>
      <w:r w:rsidRPr="00CF43BD">
        <w:rPr>
          <w:b/>
          <w:bCs/>
          <w:szCs w:val="24"/>
        </w:rPr>
        <w:t>irea competen</w:t>
      </w:r>
      <w:r w:rsidR="008E6BC5">
        <w:rPr>
          <w:b/>
          <w:bCs/>
          <w:szCs w:val="24"/>
        </w:rPr>
        <w:t>ț</w:t>
      </w:r>
      <w:r w:rsidRPr="00CF43BD">
        <w:rPr>
          <w:b/>
          <w:bCs/>
          <w:szCs w:val="24"/>
        </w:rPr>
        <w:t xml:space="preserve">elor de afaceri ale noilor fermieri </w:t>
      </w:r>
      <w:r w:rsidR="008E6BC5">
        <w:rPr>
          <w:b/>
          <w:bCs/>
          <w:szCs w:val="24"/>
        </w:rPr>
        <w:t>ș</w:t>
      </w:r>
      <w:r w:rsidRPr="00CF43BD">
        <w:rPr>
          <w:b/>
          <w:bCs/>
          <w:szCs w:val="24"/>
        </w:rPr>
        <w:t>i ale tinerilor fermieri</w:t>
      </w:r>
    </w:p>
    <w:p w:rsidR="00853AE7" w:rsidRPr="00CF43BD" w:rsidRDefault="00853AE7" w:rsidP="00C83495">
      <w:pPr>
        <w:widowControl/>
        <w:autoSpaceDE w:val="0"/>
        <w:autoSpaceDN w:val="0"/>
        <w:adjustRightInd w:val="0"/>
        <w:rPr>
          <w:szCs w:val="24"/>
        </w:rPr>
      </w:pPr>
      <w:r w:rsidRPr="00CF43BD">
        <w:t>Măsurile actuale permit finan</w:t>
      </w:r>
      <w:r w:rsidR="008E6BC5">
        <w:t>ț</w:t>
      </w:r>
      <w:r w:rsidRPr="00CF43BD">
        <w:t>area serviciilor de consiliere pentru tinerii fermieri. Aceste servicii sunt apreciate peste tot unde au fost puse în aplicare; ele contribuie la dezvoltarea de noi competen</w:t>
      </w:r>
      <w:r w:rsidR="008E6BC5">
        <w:t>ț</w:t>
      </w:r>
      <w:r w:rsidRPr="00CF43BD">
        <w:t xml:space="preserve">e </w:t>
      </w:r>
      <w:r w:rsidR="008E6BC5">
        <w:t>ș</w:t>
      </w:r>
      <w:r w:rsidRPr="00CF43BD">
        <w:t>i la stabilirea unor planuri de afaceri viabile. Cu toate acestea, în prezent, cea mai mare parte a ajutoarelor directe pentru noii fermieri sunt oferite prin programul subven</w:t>
      </w:r>
      <w:r w:rsidR="008E6BC5">
        <w:t>ț</w:t>
      </w:r>
      <w:r w:rsidRPr="00CF43BD">
        <w:t xml:space="preserve">iilor de capital, care, în alocarea fondurilor, </w:t>
      </w:r>
      <w:r w:rsidR="008E6BC5">
        <w:t>ț</w:t>
      </w:r>
      <w:r w:rsidRPr="00CF43BD">
        <w:t>ine cont de amplasarea exploata</w:t>
      </w:r>
      <w:r w:rsidR="008E6BC5">
        <w:t>ț</w:t>
      </w:r>
      <w:r w:rsidRPr="00CF43BD">
        <w:t xml:space="preserve">iei agricole, de dimensiunea viitoarei întreprinderi, de crearea de noi locuri de muncă etc. Este necesar ca noilor fermieri </w:t>
      </w:r>
      <w:r w:rsidR="008E6BC5">
        <w:t>ș</w:t>
      </w:r>
      <w:r w:rsidRPr="00CF43BD">
        <w:t>i tinerilor fermieri să li se pună la dispozi</w:t>
      </w:r>
      <w:r w:rsidR="008E6BC5">
        <w:t>ț</w:t>
      </w:r>
      <w:r w:rsidRPr="00CF43BD">
        <w:t>ie formări suplimentare, în special de dezvoltare a competen</w:t>
      </w:r>
      <w:r w:rsidR="008E6BC5">
        <w:t>ț</w:t>
      </w:r>
      <w:r w:rsidRPr="00CF43BD">
        <w:t xml:space="preserve">elor financiare </w:t>
      </w:r>
      <w:r w:rsidR="008E6BC5">
        <w:t>ș</w:t>
      </w:r>
      <w:r w:rsidRPr="00CF43BD">
        <w:t xml:space="preserve">i referitoare la managementul afacerilor. Raportorul recomandă o reechilibrare a ajutoarelor pentru dezvoltarea serviciilor de consiliere </w:t>
      </w:r>
      <w:r w:rsidR="008E6BC5">
        <w:t>ș</w:t>
      </w:r>
      <w:r w:rsidRPr="00CF43BD">
        <w:t>i de formare. Raportorul recomandă, de asemenea, ca aceste formări să fie puse la dispozi</w:t>
      </w:r>
      <w:r w:rsidR="008E6BC5">
        <w:t>ț</w:t>
      </w:r>
      <w:r w:rsidRPr="00CF43BD">
        <w:t xml:space="preserve">ie înainte de deschiderea accesului la ajutoare formale pentru noii fermieri (adică </w:t>
      </w:r>
      <w:r w:rsidR="008E6BC5">
        <w:t>ș</w:t>
      </w:r>
      <w:r w:rsidRPr="00CF43BD">
        <w:t>i pentru noii fermieri poten</w:t>
      </w:r>
      <w:r w:rsidR="008E6BC5">
        <w:t>ț</w:t>
      </w:r>
      <w:r w:rsidRPr="00CF43BD">
        <w:t xml:space="preserve">iali </w:t>
      </w:r>
      <w:r w:rsidR="008E6BC5">
        <w:t>ș</w:t>
      </w:r>
      <w:r w:rsidRPr="00CF43BD">
        <w:t>i pentru cei efectivi, care sunt în curs de elaborare a unui plan de afaceri). Acest lucru le va permite noilor fermieri să în</w:t>
      </w:r>
      <w:r w:rsidR="008E6BC5">
        <w:t>ț</w:t>
      </w:r>
      <w:r w:rsidRPr="00CF43BD">
        <w:t>eleagă responsabilită</w:t>
      </w:r>
      <w:r w:rsidR="008E6BC5">
        <w:t>ț</w:t>
      </w:r>
      <w:r w:rsidRPr="00CF43BD">
        <w:t>ile legate de înfiin</w:t>
      </w:r>
      <w:r w:rsidR="008E6BC5">
        <w:t>ț</w:t>
      </w:r>
      <w:r w:rsidRPr="00CF43BD">
        <w:t>area unei noi exploata</w:t>
      </w:r>
      <w:r w:rsidR="008E6BC5">
        <w:t>ț</w:t>
      </w:r>
      <w:r w:rsidRPr="00CF43BD">
        <w:t xml:space="preserve">ii </w:t>
      </w:r>
      <w:r w:rsidR="008E6BC5">
        <w:t>ș</w:t>
      </w:r>
      <w:r w:rsidRPr="00CF43BD">
        <w:t>i să se pregătească în mod adecvat pentru preluarea acestora. Formarea pentru dezvoltarea competen</w:t>
      </w:r>
      <w:r w:rsidR="008E6BC5">
        <w:t>ț</w:t>
      </w:r>
      <w:r w:rsidRPr="00CF43BD">
        <w:t>elor în materie de antreprenoriat ar trebui să abordeze, de asemenea, aspectele de rentabilitate, pentru a ajuta poten</w:t>
      </w:r>
      <w:r w:rsidR="008E6BC5">
        <w:t>ț</w:t>
      </w:r>
      <w:r w:rsidRPr="00CF43BD">
        <w:t xml:space="preserve">ialii </w:t>
      </w:r>
      <w:r w:rsidR="008E6BC5">
        <w:t>ș</w:t>
      </w:r>
      <w:r w:rsidRPr="00CF43BD">
        <w:t>i actualii noi fermieri să identifice oportunită</w:t>
      </w:r>
      <w:r w:rsidR="008E6BC5">
        <w:t>ț</w:t>
      </w:r>
      <w:r w:rsidRPr="00CF43BD">
        <w:t>ile de pia</w:t>
      </w:r>
      <w:r w:rsidR="008E6BC5">
        <w:t>ț</w:t>
      </w:r>
      <w:r w:rsidRPr="00CF43BD">
        <w:t xml:space="preserve">ă adecvate. Accesul tinerilor la formare în domeniul antreprenoriatului ar trebui să faciliteze dezvoltarea economică rurală în general. Tinerii fermieri </w:t>
      </w:r>
      <w:r w:rsidR="008E6BC5">
        <w:t>ș</w:t>
      </w:r>
      <w:r w:rsidRPr="00CF43BD">
        <w:t>i noii fermieri care înfiin</w:t>
      </w:r>
      <w:r w:rsidR="008E6BC5">
        <w:t>ț</w:t>
      </w:r>
      <w:r w:rsidRPr="00CF43BD">
        <w:t>ează o întreprindere în domeniul agricol au nevoie de mai multe informa</w:t>
      </w:r>
      <w:r w:rsidR="008E6BC5">
        <w:t>ț</w:t>
      </w:r>
      <w:r w:rsidRPr="00CF43BD">
        <w:t xml:space="preserve">ii cu privire la gestionarea acesteia </w:t>
      </w:r>
      <w:r w:rsidR="008E6BC5">
        <w:t>ș</w:t>
      </w:r>
      <w:r w:rsidRPr="00CF43BD">
        <w:t xml:space="preserve">i la aspectele tehnice ale agriculturii, precum </w:t>
      </w:r>
      <w:r w:rsidR="008E6BC5">
        <w:t>ș</w:t>
      </w:r>
      <w:r w:rsidRPr="00CF43BD">
        <w:t>i de acces la exemple de bune practici. Studiul</w:t>
      </w:r>
      <w:r w:rsidRPr="00CF43BD">
        <w:rPr>
          <w:rStyle w:val="FootnoteReference"/>
          <w:szCs w:val="24"/>
        </w:rPr>
        <w:footnoteReference w:id="6"/>
      </w:r>
      <w:r w:rsidRPr="00CF43BD">
        <w:t xml:space="preserve"> a arătat că fermierii apreciază foarte mult serviciile de consiliere adaptate la situa</w:t>
      </w:r>
      <w:r w:rsidR="008E6BC5">
        <w:t>ț</w:t>
      </w:r>
      <w:r w:rsidRPr="00CF43BD">
        <w:t>ia exploata</w:t>
      </w:r>
      <w:r w:rsidR="008E6BC5">
        <w:t>ț</w:t>
      </w:r>
      <w:r w:rsidRPr="00CF43BD">
        <w:t xml:space="preserve">iei în cauză. Aceste servicii de consiliere ar trebui să combine aspectele tehnice ale agriculturii cu aspectele financiare </w:t>
      </w:r>
      <w:r w:rsidR="008E6BC5">
        <w:t>ș</w:t>
      </w:r>
      <w:r w:rsidRPr="00CF43BD">
        <w:t>i administrative legate de politicile existente.</w:t>
      </w:r>
    </w:p>
    <w:p w:rsidR="00853AE7" w:rsidRPr="00CF43BD" w:rsidRDefault="00853AE7" w:rsidP="00C83495">
      <w:pPr>
        <w:widowControl/>
        <w:autoSpaceDE w:val="0"/>
        <w:autoSpaceDN w:val="0"/>
        <w:adjustRightInd w:val="0"/>
        <w:rPr>
          <w:szCs w:val="24"/>
        </w:rPr>
      </w:pPr>
    </w:p>
    <w:p w:rsidR="00853AE7" w:rsidRPr="00CF43BD" w:rsidRDefault="00853AE7" w:rsidP="00C83495">
      <w:pPr>
        <w:widowControl/>
        <w:autoSpaceDE w:val="0"/>
        <w:autoSpaceDN w:val="0"/>
        <w:adjustRightInd w:val="0"/>
        <w:rPr>
          <w:b/>
          <w:bCs/>
          <w:szCs w:val="24"/>
        </w:rPr>
      </w:pPr>
      <w:r w:rsidRPr="00CF43BD">
        <w:rPr>
          <w:b/>
          <w:bCs/>
          <w:szCs w:val="24"/>
        </w:rPr>
        <w:t>3.3. Sprijin pentru planificarea succesiunii</w:t>
      </w:r>
    </w:p>
    <w:p w:rsidR="00853AE7" w:rsidRPr="00CF43BD" w:rsidRDefault="00853AE7" w:rsidP="00C83495">
      <w:pPr>
        <w:widowControl/>
        <w:autoSpaceDE w:val="0"/>
        <w:autoSpaceDN w:val="0"/>
        <w:adjustRightInd w:val="0"/>
        <w:rPr>
          <w:szCs w:val="24"/>
        </w:rPr>
      </w:pPr>
      <w:r w:rsidRPr="00CF43BD">
        <w:lastRenderedPageBreak/>
        <w:t>În cadrul studiilor de caz, s-a constatat că nu există nicio planificare pentru succesiune. În prezent, sprijinul pentru formare este orientat mai degrabă către noii fermieri, nu către întreprinderile de familie. Având în vedere faptul că fermierii au vârste medii, planificarea succesiunii este relevantă pentru majoritatea întreprinderilor din domeniul agricol.</w:t>
      </w:r>
      <w:r w:rsidR="008E6BC5">
        <w:t xml:space="preserve"> </w:t>
      </w:r>
      <w:r w:rsidRPr="00CF43BD">
        <w:t>Prin punerea la dispozi</w:t>
      </w:r>
      <w:r w:rsidR="008E6BC5">
        <w:t>ț</w:t>
      </w:r>
      <w:r w:rsidRPr="00CF43BD">
        <w:t xml:space="preserve">ie a unor servicii de consiliere cu privire la planificarea afacerilor </w:t>
      </w:r>
      <w:r w:rsidR="008E6BC5">
        <w:t>ș</w:t>
      </w:r>
      <w:r w:rsidRPr="00CF43BD">
        <w:t>i, în special, la planificarea succesiunii, procesele de succesiune pot fi accelerate, iar viabilitatea economică globală a fermelor de familie din Europa se poate îmbunătă</w:t>
      </w:r>
      <w:r w:rsidR="008E6BC5">
        <w:t>ț</w:t>
      </w:r>
      <w:r w:rsidRPr="00CF43BD">
        <w:t>i.</w:t>
      </w:r>
    </w:p>
    <w:p w:rsidR="00853AE7" w:rsidRPr="00CF43BD" w:rsidRDefault="00853AE7" w:rsidP="00C83495">
      <w:pPr>
        <w:widowControl/>
        <w:autoSpaceDE w:val="0"/>
        <w:autoSpaceDN w:val="0"/>
        <w:adjustRightInd w:val="0"/>
        <w:rPr>
          <w:szCs w:val="24"/>
        </w:rPr>
      </w:pPr>
    </w:p>
    <w:p w:rsidR="00853AE7" w:rsidRPr="00CF43BD" w:rsidRDefault="00853AE7" w:rsidP="00C83495">
      <w:pPr>
        <w:widowControl/>
        <w:autoSpaceDE w:val="0"/>
        <w:autoSpaceDN w:val="0"/>
        <w:adjustRightInd w:val="0"/>
        <w:rPr>
          <w:b/>
          <w:bCs/>
          <w:i/>
          <w:szCs w:val="24"/>
        </w:rPr>
      </w:pPr>
      <w:r w:rsidRPr="00CF43BD">
        <w:rPr>
          <w:b/>
          <w:bCs/>
          <w:i/>
          <w:szCs w:val="24"/>
        </w:rPr>
        <w:t>4. Gestionarea măsurilor puse în aplicare</w:t>
      </w:r>
    </w:p>
    <w:p w:rsidR="00853AE7" w:rsidRPr="00CF43BD" w:rsidRDefault="00853AE7" w:rsidP="00C83495">
      <w:pPr>
        <w:widowControl/>
        <w:autoSpaceDE w:val="0"/>
        <w:autoSpaceDN w:val="0"/>
        <w:adjustRightInd w:val="0"/>
        <w:rPr>
          <w:b/>
          <w:bCs/>
          <w:szCs w:val="24"/>
          <w:u w:val="single"/>
        </w:rPr>
      </w:pPr>
    </w:p>
    <w:p w:rsidR="00853AE7" w:rsidRPr="00CF43BD" w:rsidRDefault="00853AE7" w:rsidP="00C83495">
      <w:pPr>
        <w:widowControl/>
        <w:autoSpaceDE w:val="0"/>
        <w:autoSpaceDN w:val="0"/>
        <w:adjustRightInd w:val="0"/>
        <w:rPr>
          <w:szCs w:val="24"/>
        </w:rPr>
      </w:pPr>
      <w:r w:rsidRPr="00CF43BD">
        <w:t xml:space="preserve">Este necesară reducerea obstacolelor administrative din calea tinerilor fermieri </w:t>
      </w:r>
      <w:r w:rsidR="008E6BC5">
        <w:t>ș</w:t>
      </w:r>
      <w:r w:rsidRPr="00CF43BD">
        <w:t>i a noilor fermieri. În ciuda evaluării pozitive de către păr</w:t>
      </w:r>
      <w:r w:rsidR="008E6BC5">
        <w:t>ț</w:t>
      </w:r>
      <w:r w:rsidRPr="00CF43BD">
        <w:t>ile interesate a măsurilor puse în aplicare, este necesară reducerea procedurilor administrative legate de măsura existentă pentru tinerii fermieri. Gestionarea globală a plă</w:t>
      </w:r>
      <w:r w:rsidR="008E6BC5">
        <w:t>ț</w:t>
      </w:r>
      <w:r w:rsidRPr="00CF43BD">
        <w:t xml:space="preserve">ilor directe </w:t>
      </w:r>
      <w:r w:rsidR="008E6BC5">
        <w:t>ș</w:t>
      </w:r>
      <w:r w:rsidRPr="00CF43BD">
        <w:t>i a măsurilor din cadrul programului de dezvoltare rurală (PDR) este considerată dificilă, în special pentru noii fermieri care nu cunosc sistemul de plă</w:t>
      </w:r>
      <w:r w:rsidR="008E6BC5">
        <w:t>ț</w:t>
      </w:r>
      <w:r w:rsidRPr="00CF43BD">
        <w:t xml:space="preserve">i. Se recomandă reducerea sarcinii administrative pentru noii fermieri printr-o gestionare simplificată (similară cu schema pentru micii fermieri, care simplifică schema de plată </w:t>
      </w:r>
      <w:r w:rsidR="008E6BC5">
        <w:t>ș</w:t>
      </w:r>
      <w:r w:rsidRPr="00CF43BD">
        <w:t>i îmbunătă</w:t>
      </w:r>
      <w:r w:rsidR="008E6BC5">
        <w:t>ț</w:t>
      </w:r>
      <w:r w:rsidRPr="00CF43BD">
        <w:t>e</w:t>
      </w:r>
      <w:r w:rsidR="008E6BC5">
        <w:t>ș</w:t>
      </w:r>
      <w:r w:rsidRPr="00CF43BD">
        <w:t>te accesul exploata</w:t>
      </w:r>
      <w:r w:rsidR="008E6BC5">
        <w:t>ț</w:t>
      </w:r>
      <w:r w:rsidRPr="00CF43BD">
        <w:t>iilor agricole la PAC).</w:t>
      </w:r>
    </w:p>
    <w:p w:rsidR="00853AE7" w:rsidRPr="00CF43BD" w:rsidRDefault="00853AE7" w:rsidP="00C83495">
      <w:pPr>
        <w:widowControl/>
        <w:autoSpaceDE w:val="0"/>
        <w:autoSpaceDN w:val="0"/>
        <w:adjustRightInd w:val="0"/>
        <w:rPr>
          <w:szCs w:val="24"/>
        </w:rPr>
      </w:pPr>
    </w:p>
    <w:p w:rsidR="00853AE7" w:rsidRPr="00CF43BD" w:rsidRDefault="00853AE7" w:rsidP="00C83495">
      <w:pPr>
        <w:widowControl/>
        <w:autoSpaceDE w:val="0"/>
        <w:autoSpaceDN w:val="0"/>
        <w:adjustRightInd w:val="0"/>
        <w:rPr>
          <w:szCs w:val="24"/>
        </w:rPr>
      </w:pPr>
      <w:r w:rsidRPr="00CF43BD">
        <w:t>Se recomandă, de asemenea, ca fermierilor să li se acorde o mai mare flexibilitate pentru a-</w:t>
      </w:r>
      <w:r w:rsidR="008E6BC5">
        <w:t>ș</w:t>
      </w:r>
      <w:r w:rsidRPr="00CF43BD">
        <w:t>i adapta planurile de afaceri la evolu</w:t>
      </w:r>
      <w:r w:rsidR="008E6BC5">
        <w:t>ț</w:t>
      </w:r>
      <w:r w:rsidRPr="00CF43BD">
        <w:t>ia condi</w:t>
      </w:r>
      <w:r w:rsidR="008E6BC5">
        <w:t>ț</w:t>
      </w:r>
      <w:r w:rsidRPr="00CF43BD">
        <w:t>iilor de pe pie</w:t>
      </w:r>
      <w:r w:rsidR="008E6BC5">
        <w:t>ț</w:t>
      </w:r>
      <w:r w:rsidRPr="00CF43BD">
        <w:t>e. Ar trebui examinată posibilitatea unor schimbări în ceea ce prive</w:t>
      </w:r>
      <w:r w:rsidR="008E6BC5">
        <w:t>ș</w:t>
      </w:r>
      <w:r w:rsidRPr="00CF43BD">
        <w:t>te e</w:t>
      </w:r>
      <w:r w:rsidR="008E6BC5">
        <w:t>ș</w:t>
      </w:r>
      <w:r w:rsidRPr="00CF43BD">
        <w:t>alonarea plă</w:t>
      </w:r>
      <w:r w:rsidR="008E6BC5">
        <w:t>ț</w:t>
      </w:r>
      <w:r w:rsidRPr="00CF43BD">
        <w:t>ilor (s-ar putea utiliza un calendar al plă</w:t>
      </w:r>
      <w:r w:rsidR="008E6BC5">
        <w:t>ț</w:t>
      </w:r>
      <w:r w:rsidRPr="00CF43BD">
        <w:t>ilor pe baza căruia să li se acorde fermierilor subven</w:t>
      </w:r>
      <w:r w:rsidR="008E6BC5">
        <w:t>ț</w:t>
      </w:r>
      <w:r w:rsidRPr="00CF43BD">
        <w:t>iile în conformitate cu planul financiar, în locul plă</w:t>
      </w:r>
      <w:r w:rsidR="008E6BC5">
        <w:t>ț</w:t>
      </w:r>
      <w:r w:rsidRPr="00CF43BD">
        <w:t>ilor ex-post).</w:t>
      </w:r>
    </w:p>
    <w:p w:rsidR="00853AE7" w:rsidRPr="00CF43BD" w:rsidRDefault="00853AE7" w:rsidP="00C83495">
      <w:pPr>
        <w:widowControl/>
        <w:autoSpaceDE w:val="0"/>
        <w:autoSpaceDN w:val="0"/>
        <w:adjustRightInd w:val="0"/>
        <w:rPr>
          <w:szCs w:val="24"/>
        </w:rPr>
      </w:pPr>
    </w:p>
    <w:p w:rsidR="00853AE7" w:rsidRPr="00CF43BD" w:rsidRDefault="00853AE7" w:rsidP="00C83495">
      <w:pPr>
        <w:widowControl/>
        <w:autoSpaceDE w:val="0"/>
        <w:autoSpaceDN w:val="0"/>
        <w:adjustRightInd w:val="0"/>
        <w:rPr>
          <w:b/>
          <w:bCs/>
          <w:i/>
          <w:szCs w:val="24"/>
        </w:rPr>
      </w:pPr>
      <w:r w:rsidRPr="00CF43BD">
        <w:rPr>
          <w:b/>
          <w:bCs/>
          <w:i/>
          <w:szCs w:val="24"/>
        </w:rPr>
        <w:t>5. Noi forme de sprijin</w:t>
      </w:r>
    </w:p>
    <w:p w:rsidR="00853AE7" w:rsidRPr="00CF43BD" w:rsidRDefault="00853AE7" w:rsidP="00C83495">
      <w:pPr>
        <w:widowControl/>
        <w:autoSpaceDE w:val="0"/>
        <w:autoSpaceDN w:val="0"/>
        <w:adjustRightInd w:val="0"/>
        <w:rPr>
          <w:b/>
          <w:bCs/>
          <w:szCs w:val="24"/>
        </w:rPr>
      </w:pPr>
    </w:p>
    <w:p w:rsidR="00853AE7" w:rsidRPr="00CF43BD" w:rsidRDefault="00853AE7" w:rsidP="00C83495">
      <w:pPr>
        <w:widowControl/>
        <w:autoSpaceDE w:val="0"/>
        <w:autoSpaceDN w:val="0"/>
        <w:adjustRightInd w:val="0"/>
        <w:rPr>
          <w:b/>
          <w:bCs/>
          <w:szCs w:val="24"/>
        </w:rPr>
      </w:pPr>
      <w:r w:rsidRPr="00CF43BD">
        <w:rPr>
          <w:b/>
          <w:bCs/>
          <w:szCs w:val="24"/>
        </w:rPr>
        <w:t>5.1. Partajarea cuno</w:t>
      </w:r>
      <w:r w:rsidR="008E6BC5">
        <w:rPr>
          <w:b/>
          <w:bCs/>
          <w:szCs w:val="24"/>
        </w:rPr>
        <w:t>ș</w:t>
      </w:r>
      <w:r w:rsidRPr="00CF43BD">
        <w:rPr>
          <w:b/>
          <w:bCs/>
          <w:szCs w:val="24"/>
        </w:rPr>
        <w:t>tin</w:t>
      </w:r>
      <w:r w:rsidR="008E6BC5">
        <w:rPr>
          <w:b/>
          <w:bCs/>
          <w:szCs w:val="24"/>
        </w:rPr>
        <w:t>ț</w:t>
      </w:r>
      <w:r w:rsidRPr="00CF43BD">
        <w:rPr>
          <w:b/>
          <w:bCs/>
          <w:szCs w:val="24"/>
        </w:rPr>
        <w:t>elor practice</w:t>
      </w:r>
    </w:p>
    <w:p w:rsidR="00853AE7" w:rsidRPr="00CF43BD" w:rsidRDefault="00853AE7" w:rsidP="00C83495">
      <w:pPr>
        <w:widowControl/>
        <w:autoSpaceDE w:val="0"/>
        <w:autoSpaceDN w:val="0"/>
        <w:adjustRightInd w:val="0"/>
        <w:rPr>
          <w:szCs w:val="24"/>
        </w:rPr>
      </w:pPr>
      <w:r w:rsidRPr="00CF43BD">
        <w:t>Ar trebui avută în vedere o măsură de sprijin specifică pentru abordările inovatoare, de prezentare a unor cazuri demonstrative privind modalită</w:t>
      </w:r>
      <w:r w:rsidR="008E6BC5">
        <w:t>ț</w:t>
      </w:r>
      <w:r w:rsidRPr="00CF43BD">
        <w:t>i în care noii fermieri pot fi determina</w:t>
      </w:r>
      <w:r w:rsidR="008E6BC5">
        <w:t>ț</w:t>
      </w:r>
      <w:r w:rsidRPr="00CF43BD">
        <w:t xml:space="preserve">i să se implice </w:t>
      </w:r>
      <w:r w:rsidR="008E6BC5">
        <w:t>ș</w:t>
      </w:r>
      <w:r w:rsidRPr="00CF43BD">
        <w:t>i în care tinerii fermieri pot fi sprijini</w:t>
      </w:r>
      <w:r w:rsidR="008E6BC5">
        <w:t>ț</w:t>
      </w:r>
      <w:r w:rsidRPr="00CF43BD">
        <w:t>i în cadrul procesului de preluare a unei exploata</w:t>
      </w:r>
      <w:r w:rsidR="008E6BC5">
        <w:t>ț</w:t>
      </w:r>
      <w:r w:rsidRPr="00CF43BD">
        <w:t xml:space="preserve">ii. Este important să se ia act de noul proiect Orizont 2020 intitulat NEWBIE - </w:t>
      </w:r>
      <w:r w:rsidRPr="00CF43BD">
        <w:rPr>
          <w:i/>
        </w:rPr>
        <w:t>New Entrant netWork: Business models for Innovation, entrepreneurship and resilience in European agriculture (2018-2021)</w:t>
      </w:r>
      <w:r w:rsidRPr="00CF43BD">
        <w:t xml:space="preserve"> (Re</w:t>
      </w:r>
      <w:r w:rsidR="008E6BC5">
        <w:t>ț</w:t>
      </w:r>
      <w:r w:rsidRPr="00CF43BD">
        <w:t xml:space="preserve">eaua noilor fermieri: modele de afaceri pentru inovare, antreprenoriat </w:t>
      </w:r>
      <w:r w:rsidR="008E6BC5">
        <w:t>ș</w:t>
      </w:r>
      <w:r w:rsidRPr="00CF43BD">
        <w:t>i rezilien</w:t>
      </w:r>
      <w:r w:rsidR="008E6BC5">
        <w:t>ț</w:t>
      </w:r>
      <w:r w:rsidRPr="00CF43BD">
        <w:t>ă în agricultura europeană) -, care va crea o re</w:t>
      </w:r>
      <w:r w:rsidR="008E6BC5">
        <w:t>ț</w:t>
      </w:r>
      <w:r w:rsidRPr="00CF43BD">
        <w:t>ea a noilor fermieri din întreaga Europă, încurajând schimbul de experien</w:t>
      </w:r>
      <w:r w:rsidR="008E6BC5">
        <w:t>ț</w:t>
      </w:r>
      <w:r w:rsidRPr="00CF43BD">
        <w:t xml:space="preserve">e practice </w:t>
      </w:r>
      <w:r w:rsidR="008E6BC5">
        <w:t>ș</w:t>
      </w:r>
      <w:r w:rsidRPr="00CF43BD">
        <w:t>i de op</w:t>
      </w:r>
      <w:r w:rsidR="008E6BC5">
        <w:t>ț</w:t>
      </w:r>
      <w:r w:rsidRPr="00CF43BD">
        <w:t>iuni de dezvoltare a întreprinderilor.</w:t>
      </w:r>
    </w:p>
    <w:p w:rsidR="00853AE7" w:rsidRPr="00CF43BD" w:rsidRDefault="00853AE7" w:rsidP="00C83495">
      <w:pPr>
        <w:widowControl/>
        <w:autoSpaceDE w:val="0"/>
        <w:autoSpaceDN w:val="0"/>
        <w:adjustRightInd w:val="0"/>
        <w:rPr>
          <w:b/>
          <w:bCs/>
          <w:szCs w:val="24"/>
        </w:rPr>
      </w:pPr>
    </w:p>
    <w:p w:rsidR="00853AE7" w:rsidRPr="00CF43BD" w:rsidRDefault="00853AE7" w:rsidP="00C83495">
      <w:pPr>
        <w:widowControl/>
        <w:autoSpaceDE w:val="0"/>
        <w:autoSpaceDN w:val="0"/>
        <w:adjustRightInd w:val="0"/>
        <w:rPr>
          <w:b/>
          <w:bCs/>
          <w:szCs w:val="24"/>
        </w:rPr>
      </w:pPr>
      <w:r w:rsidRPr="00CF43BD">
        <w:rPr>
          <w:b/>
          <w:bCs/>
          <w:szCs w:val="24"/>
        </w:rPr>
        <w:t xml:space="preserve">5.2 Orientarea către dimensiuni </w:t>
      </w:r>
      <w:r w:rsidR="008E6BC5">
        <w:rPr>
          <w:b/>
          <w:bCs/>
          <w:szCs w:val="24"/>
        </w:rPr>
        <w:t>ș</w:t>
      </w:r>
      <w:r w:rsidRPr="00CF43BD">
        <w:rPr>
          <w:b/>
          <w:bCs/>
          <w:szCs w:val="24"/>
        </w:rPr>
        <w:t>i forme specifice de agricultură</w:t>
      </w:r>
    </w:p>
    <w:p w:rsidR="00853AE7" w:rsidRPr="00CF43BD" w:rsidRDefault="00853AE7" w:rsidP="00C83495">
      <w:pPr>
        <w:widowControl/>
        <w:autoSpaceDE w:val="0"/>
        <w:autoSpaceDN w:val="0"/>
        <w:adjustRightInd w:val="0"/>
        <w:rPr>
          <w:bCs/>
          <w:szCs w:val="24"/>
        </w:rPr>
      </w:pPr>
      <w:r w:rsidRPr="00CF43BD">
        <w:t>Noii fermieri sunt mai degrabă înclina</w:t>
      </w:r>
      <w:r w:rsidR="008E6BC5">
        <w:t>ț</w:t>
      </w:r>
      <w:r w:rsidRPr="00CF43BD">
        <w:t>i să se implice în activită</w:t>
      </w:r>
      <w:r w:rsidR="008E6BC5">
        <w:t>ț</w:t>
      </w:r>
      <w:r w:rsidRPr="00CF43BD">
        <w:t>i agricole la scară mică destinate pie</w:t>
      </w:r>
      <w:r w:rsidR="008E6BC5">
        <w:t>ț</w:t>
      </w:r>
      <w:r w:rsidRPr="00CF43BD">
        <w:t>elor de ni</w:t>
      </w:r>
      <w:r w:rsidR="008E6BC5">
        <w:t>ș</w:t>
      </w:r>
      <w:r w:rsidRPr="00CF43BD">
        <w:t>ă. Acest lucru se întâmplă din cauza dificultă</w:t>
      </w:r>
      <w:r w:rsidR="008E6BC5">
        <w:t>ț</w:t>
      </w:r>
      <w:r w:rsidRPr="00CF43BD">
        <w:t xml:space="preserve">ilor de acces la terenuri cu care se confruntă fermierii, dar </w:t>
      </w:r>
      <w:r w:rsidR="008E6BC5">
        <w:t>ș</w:t>
      </w:r>
      <w:r w:rsidRPr="00CF43BD">
        <w:t>i pentru că le este greu să strângă capital suficient pentru a concura pe pie</w:t>
      </w:r>
      <w:r w:rsidR="008E6BC5">
        <w:t>ț</w:t>
      </w:r>
      <w:r w:rsidRPr="00CF43BD">
        <w:t xml:space="preserve">ele care privilegiază volumele ridicate. </w:t>
      </w:r>
    </w:p>
    <w:p w:rsidR="00853AE7" w:rsidRPr="00CF43BD" w:rsidRDefault="00853AE7" w:rsidP="00C83495">
      <w:pPr>
        <w:widowControl/>
        <w:autoSpaceDE w:val="0"/>
        <w:autoSpaceDN w:val="0"/>
        <w:adjustRightInd w:val="0"/>
        <w:rPr>
          <w:b/>
          <w:bCs/>
          <w:szCs w:val="24"/>
        </w:rPr>
      </w:pPr>
    </w:p>
    <w:p w:rsidR="00853AE7" w:rsidRPr="00CF43BD" w:rsidRDefault="00853AE7" w:rsidP="00C83495">
      <w:pPr>
        <w:pStyle w:val="Normal12Bold"/>
      </w:pPr>
      <w:r w:rsidRPr="00CF43BD">
        <w:t xml:space="preserve">Concluzii </w:t>
      </w:r>
      <w:r w:rsidR="008E6BC5">
        <w:t>ș</w:t>
      </w:r>
      <w:r w:rsidRPr="00CF43BD">
        <w:t>i recomandări</w:t>
      </w:r>
    </w:p>
    <w:p w:rsidR="00853AE7" w:rsidRPr="00CF43BD" w:rsidRDefault="00853AE7" w:rsidP="00C83495">
      <w:pPr>
        <w:widowControl/>
        <w:autoSpaceDE w:val="0"/>
        <w:autoSpaceDN w:val="0"/>
        <w:adjustRightInd w:val="0"/>
        <w:rPr>
          <w:szCs w:val="24"/>
        </w:rPr>
      </w:pPr>
      <w:r w:rsidRPr="00CF43BD">
        <w:t>Raportorul este de părere că ar trebui puse în aplicare următoarele recomandări principale în materie de politici:</w:t>
      </w:r>
    </w:p>
    <w:p w:rsidR="00853AE7" w:rsidRPr="00CF43BD" w:rsidRDefault="00853AE7" w:rsidP="00C83495">
      <w:pPr>
        <w:widowControl/>
        <w:autoSpaceDE w:val="0"/>
        <w:autoSpaceDN w:val="0"/>
        <w:adjustRightInd w:val="0"/>
        <w:rPr>
          <w:szCs w:val="24"/>
        </w:rPr>
      </w:pPr>
    </w:p>
    <w:p w:rsidR="00853AE7" w:rsidRPr="00CF43BD" w:rsidRDefault="00853AE7" w:rsidP="00C83495">
      <w:pPr>
        <w:widowControl/>
        <w:autoSpaceDE w:val="0"/>
        <w:autoSpaceDN w:val="0"/>
        <w:adjustRightInd w:val="0"/>
        <w:rPr>
          <w:szCs w:val="24"/>
        </w:rPr>
      </w:pPr>
      <w:r w:rsidRPr="00CF43BD">
        <w:t xml:space="preserve">- se recomandă sprijinirea în continuare a instrumentelor PAC pentru tinerii fermieri </w:t>
      </w:r>
      <w:r w:rsidR="008E6BC5">
        <w:t>ș</w:t>
      </w:r>
      <w:r w:rsidRPr="00CF43BD">
        <w:t>i cre</w:t>
      </w:r>
      <w:r w:rsidR="008E6BC5">
        <w:t>ș</w:t>
      </w:r>
      <w:r w:rsidRPr="00CF43BD">
        <w:t>terea peste 2 % a nivelului maxim de finan</w:t>
      </w:r>
      <w:r w:rsidR="008E6BC5">
        <w:t>ț</w:t>
      </w:r>
      <w:r w:rsidRPr="00CF43BD">
        <w:t>are;</w:t>
      </w:r>
    </w:p>
    <w:p w:rsidR="00853AE7" w:rsidRPr="00CF43BD" w:rsidRDefault="00853AE7" w:rsidP="00C83495">
      <w:pPr>
        <w:widowControl/>
        <w:autoSpaceDE w:val="0"/>
        <w:autoSpaceDN w:val="0"/>
        <w:adjustRightInd w:val="0"/>
        <w:rPr>
          <w:szCs w:val="24"/>
        </w:rPr>
      </w:pPr>
    </w:p>
    <w:p w:rsidR="00853AE7" w:rsidRPr="00CF43BD" w:rsidRDefault="00853AE7" w:rsidP="00C83495">
      <w:pPr>
        <w:widowControl/>
        <w:autoSpaceDE w:val="0"/>
        <w:autoSpaceDN w:val="0"/>
        <w:adjustRightInd w:val="0"/>
        <w:rPr>
          <w:szCs w:val="24"/>
        </w:rPr>
      </w:pPr>
      <w:r w:rsidRPr="00CF43BD">
        <w:t xml:space="preserve">— accesul la terenuri constituie principalul obstacol cu care se confruntă tinerii fermieri </w:t>
      </w:r>
      <w:r w:rsidR="008E6BC5">
        <w:t>ș</w:t>
      </w:r>
      <w:r w:rsidRPr="00CF43BD">
        <w:t>i noii fermieri. Pentru solu</w:t>
      </w:r>
      <w:r w:rsidR="008E6BC5">
        <w:t>ț</w:t>
      </w:r>
      <w:r w:rsidRPr="00CF43BD">
        <w:t>ionarea acestei probleme, este necesară reevaluarea structurii de plă</w:t>
      </w:r>
      <w:r w:rsidR="008E6BC5">
        <w:t>ț</w:t>
      </w:r>
      <w:r w:rsidRPr="00CF43BD">
        <w:t xml:space="preserve">i directe </w:t>
      </w:r>
      <w:r w:rsidR="008E6BC5">
        <w:t>ș</w:t>
      </w:r>
      <w:r w:rsidRPr="00CF43BD">
        <w:t>i crearea de stimulente care să motiveze fermierii mai în vârstă să cedeze exploata</w:t>
      </w:r>
      <w:r w:rsidR="008E6BC5">
        <w:t>ț</w:t>
      </w:r>
      <w:r w:rsidRPr="00CF43BD">
        <w:t>iile lor genera</w:t>
      </w:r>
      <w:r w:rsidR="008E6BC5">
        <w:t>ț</w:t>
      </w:r>
      <w:r w:rsidRPr="00CF43BD">
        <w:t>iilor mai tinere;</w:t>
      </w:r>
    </w:p>
    <w:p w:rsidR="00853AE7" w:rsidRPr="00CF43BD" w:rsidRDefault="00853AE7" w:rsidP="00C83495">
      <w:pPr>
        <w:widowControl/>
        <w:autoSpaceDE w:val="0"/>
        <w:autoSpaceDN w:val="0"/>
        <w:adjustRightInd w:val="0"/>
        <w:rPr>
          <w:szCs w:val="24"/>
        </w:rPr>
      </w:pPr>
    </w:p>
    <w:p w:rsidR="00853AE7" w:rsidRPr="00CF43BD" w:rsidRDefault="00853AE7" w:rsidP="00C83495">
      <w:pPr>
        <w:widowControl/>
        <w:autoSpaceDE w:val="0"/>
        <w:autoSpaceDN w:val="0"/>
        <w:adjustRightInd w:val="0"/>
        <w:rPr>
          <w:szCs w:val="24"/>
        </w:rPr>
      </w:pPr>
      <w:r w:rsidRPr="00CF43BD">
        <w:t>- se recomandă să se acorde o aten</w:t>
      </w:r>
      <w:r w:rsidR="008E6BC5">
        <w:t>ț</w:t>
      </w:r>
      <w:r w:rsidRPr="00CF43BD">
        <w:t xml:space="preserve">ie deosebită reducerii obstacolelor suplimentare din calea tinerilor fermieri, precum accesul la capital </w:t>
      </w:r>
      <w:r w:rsidR="008E6BC5">
        <w:t>ș</w:t>
      </w:r>
      <w:r w:rsidRPr="00CF43BD">
        <w:t>i lipsa competen</w:t>
      </w:r>
      <w:r w:rsidR="008E6BC5">
        <w:t>ț</w:t>
      </w:r>
      <w:r w:rsidRPr="00CF43BD">
        <w:t xml:space="preserve">elor antreprenoriale </w:t>
      </w:r>
      <w:r w:rsidR="008E6BC5">
        <w:t>ș</w:t>
      </w:r>
      <w:r w:rsidRPr="00CF43BD">
        <w:t xml:space="preserve">i a unor planuri de succesiune corespunzătoare; </w:t>
      </w:r>
    </w:p>
    <w:p w:rsidR="00853AE7" w:rsidRPr="00CF43BD" w:rsidRDefault="00853AE7" w:rsidP="00C83495">
      <w:pPr>
        <w:widowControl/>
        <w:autoSpaceDE w:val="0"/>
        <w:autoSpaceDN w:val="0"/>
        <w:adjustRightInd w:val="0"/>
        <w:rPr>
          <w:szCs w:val="24"/>
        </w:rPr>
      </w:pPr>
    </w:p>
    <w:p w:rsidR="00853AE7" w:rsidRPr="00CF43BD" w:rsidRDefault="00853AE7" w:rsidP="00C83495">
      <w:pPr>
        <w:widowControl/>
        <w:autoSpaceDE w:val="0"/>
        <w:autoSpaceDN w:val="0"/>
        <w:adjustRightInd w:val="0"/>
        <w:rPr>
          <w:szCs w:val="24"/>
        </w:rPr>
      </w:pPr>
      <w:r w:rsidRPr="00CF43BD">
        <w:t>- se recomandă, de asemenea, ca fermierilor din UE să li se acorde o mai mare flexibilitate pentru a-</w:t>
      </w:r>
      <w:r w:rsidR="008E6BC5">
        <w:t>ș</w:t>
      </w:r>
      <w:r w:rsidRPr="00CF43BD">
        <w:t>i adapta planurile de afaceri la evolu</w:t>
      </w:r>
      <w:r w:rsidR="008E6BC5">
        <w:t>ț</w:t>
      </w:r>
      <w:r w:rsidRPr="00CF43BD">
        <w:t>ia condi</w:t>
      </w:r>
      <w:r w:rsidR="008E6BC5">
        <w:t>ț</w:t>
      </w:r>
      <w:r w:rsidRPr="00CF43BD">
        <w:t>iilor de pe pie</w:t>
      </w:r>
      <w:r w:rsidR="008E6BC5">
        <w:t>ț</w:t>
      </w:r>
      <w:r w:rsidRPr="00CF43BD">
        <w:t>e;</w:t>
      </w:r>
    </w:p>
    <w:p w:rsidR="00853AE7" w:rsidRPr="00CF43BD" w:rsidRDefault="00853AE7" w:rsidP="00C83495">
      <w:pPr>
        <w:widowControl/>
        <w:autoSpaceDE w:val="0"/>
        <w:autoSpaceDN w:val="0"/>
        <w:adjustRightInd w:val="0"/>
        <w:rPr>
          <w:szCs w:val="24"/>
        </w:rPr>
      </w:pPr>
    </w:p>
    <w:p w:rsidR="00853AE7" w:rsidRPr="00CF43BD" w:rsidRDefault="00853AE7" w:rsidP="00C83495">
      <w:pPr>
        <w:widowControl/>
        <w:autoSpaceDE w:val="0"/>
        <w:autoSpaceDN w:val="0"/>
        <w:adjustRightInd w:val="0"/>
        <w:rPr>
          <w:szCs w:val="24"/>
        </w:rPr>
      </w:pPr>
      <w:r w:rsidRPr="00CF43BD">
        <w:t>- ar trebui avute în vedere noi forme de sprijin, punându-se accentul pe modalită</w:t>
      </w:r>
      <w:r w:rsidR="008E6BC5">
        <w:t>ț</w:t>
      </w:r>
      <w:r w:rsidRPr="00CF43BD">
        <w:t>i inovatoare de partajare a cuno</w:t>
      </w:r>
      <w:r w:rsidR="008E6BC5">
        <w:t>ș</w:t>
      </w:r>
      <w:r w:rsidRPr="00CF43BD">
        <w:t>tin</w:t>
      </w:r>
      <w:r w:rsidR="008E6BC5">
        <w:t>ț</w:t>
      </w:r>
      <w:r w:rsidRPr="00CF43BD">
        <w:t>elor.</w:t>
      </w:r>
    </w:p>
    <w:p w:rsidR="00D97D86" w:rsidRPr="00CF43BD" w:rsidRDefault="00D97D86" w:rsidP="00D97D86">
      <w:pPr>
        <w:pStyle w:val="Normal12Bold"/>
        <w:rPr>
          <w:szCs w:val="24"/>
        </w:rPr>
      </w:pPr>
    </w:p>
    <w:p w:rsidR="00100069" w:rsidRPr="00CF43BD" w:rsidRDefault="00D63CD1" w:rsidP="00D63CD1">
      <w:pPr>
        <w:pStyle w:val="PageHeading"/>
      </w:pPr>
      <w:r w:rsidRPr="00CF43BD">
        <w:br w:type="page"/>
      </w:r>
      <w:bookmarkStart w:id="3" w:name="_Toc503193918"/>
      <w:bookmarkEnd w:id="0"/>
      <w:bookmarkEnd w:id="1"/>
      <w:r w:rsidRPr="00CF43BD">
        <w:t>PROPUNERE DE REZOLU</w:t>
      </w:r>
      <w:r w:rsidR="008E6BC5">
        <w:t>Ț</w:t>
      </w:r>
      <w:r w:rsidRPr="00CF43BD">
        <w:t>IE A PARLAMENTULUI EUROPEAN</w:t>
      </w:r>
      <w:bookmarkEnd w:id="3"/>
    </w:p>
    <w:p w:rsidR="00100069" w:rsidRPr="00CF43BD" w:rsidRDefault="00427CDE">
      <w:pPr>
        <w:pStyle w:val="NormalBold"/>
      </w:pPr>
      <w:r w:rsidRPr="00CF43BD">
        <w:t>referitoare la punerea în aplicare a instrumentelor PAC pentru tinerii fermieri în UE după reforma din 2013</w:t>
      </w:r>
    </w:p>
    <w:p w:rsidR="00100069" w:rsidRPr="00CF43BD" w:rsidRDefault="00427CDE">
      <w:pPr>
        <w:pStyle w:val="Normal12Bold"/>
      </w:pPr>
      <w:r w:rsidRPr="00CF43BD">
        <w:t>(2017/2088(INI))</w:t>
      </w:r>
    </w:p>
    <w:p w:rsidR="00100069" w:rsidRPr="00CF43BD" w:rsidRDefault="00427CDE">
      <w:pPr>
        <w:pStyle w:val="Normal12"/>
        <w:rPr>
          <w:b/>
        </w:rPr>
      </w:pPr>
      <w:r w:rsidRPr="00CF43BD">
        <w:rPr>
          <w:i/>
        </w:rPr>
        <w:t>Parlamentul European</w:t>
      </w:r>
      <w:r w:rsidRPr="00CF43BD">
        <w:t xml:space="preserve">, </w:t>
      </w:r>
    </w:p>
    <w:p w:rsidR="00100069" w:rsidRPr="00CF43BD" w:rsidRDefault="00100069">
      <w:pPr>
        <w:pStyle w:val="Normal12Hanging"/>
      </w:pPr>
      <w:r w:rsidRPr="00CF43BD">
        <w:t>–</w:t>
      </w:r>
      <w:r w:rsidRPr="00CF43BD">
        <w:tab/>
        <w:t xml:space="preserve">având în vedere Regulamentul (UE) nr. 1305/2013 al Parlamentului European </w:t>
      </w:r>
      <w:r w:rsidR="008E6BC5">
        <w:t>ș</w:t>
      </w:r>
      <w:r w:rsidRPr="00CF43BD">
        <w:t xml:space="preserve">i al Consiliului din 17 decembrie 2013 privind sprijinul pentru dezvoltare rurală acordat din Fondul european agricol pentru dezvoltare rurală (FEADR) </w:t>
      </w:r>
      <w:r w:rsidR="008E6BC5">
        <w:t>ș</w:t>
      </w:r>
      <w:r w:rsidRPr="00CF43BD">
        <w:t>i de abrogare a Regulamentului (CE) nr. 1698/2005 al Consiliului</w:t>
      </w:r>
      <w:r w:rsidR="001F3118" w:rsidRPr="00CF43BD">
        <w:rPr>
          <w:rStyle w:val="FootnoteReference"/>
        </w:rPr>
        <w:footnoteReference w:id="7"/>
      </w:r>
      <w:r w:rsidRPr="00CF43BD">
        <w:t>,</w:t>
      </w:r>
    </w:p>
    <w:p w:rsidR="003043EE" w:rsidRPr="00CF43BD" w:rsidRDefault="003043EE" w:rsidP="003043EE">
      <w:pPr>
        <w:pStyle w:val="Normal12Hanging"/>
      </w:pPr>
      <w:r w:rsidRPr="00CF43BD">
        <w:t>–</w:t>
      </w:r>
      <w:r w:rsidRPr="00CF43BD">
        <w:tab/>
        <w:t xml:space="preserve">având în vedere Regulamentul (UE) nr. 1307/2013 al Parlamentului European </w:t>
      </w:r>
      <w:r w:rsidR="008E6BC5">
        <w:t>ș</w:t>
      </w:r>
      <w:r w:rsidRPr="00CF43BD">
        <w:t>i al Consiliului din 17 decembrie 2013 de stabilire a unor norme privind plă</w:t>
      </w:r>
      <w:r w:rsidR="008E6BC5">
        <w:t>ț</w:t>
      </w:r>
      <w:r w:rsidRPr="00CF43BD">
        <w:t xml:space="preserve">ile directe acordate fermierilor prin scheme de sprijin în cadrul politicii agricole comune </w:t>
      </w:r>
      <w:r w:rsidR="008E6BC5">
        <w:t>ș</w:t>
      </w:r>
      <w:r w:rsidRPr="00CF43BD">
        <w:t xml:space="preserve">i de abrogare a Regulamentului (CE) nr. 637/2008 al Consiliului </w:t>
      </w:r>
      <w:r w:rsidR="008E6BC5">
        <w:t>ș</w:t>
      </w:r>
      <w:r w:rsidRPr="00CF43BD">
        <w:t>i a Regulamentului (CE) nr. 73/2009 al Consiliului</w:t>
      </w:r>
      <w:r w:rsidR="001F3118" w:rsidRPr="00CF43BD">
        <w:rPr>
          <w:rStyle w:val="FootnoteReference"/>
        </w:rPr>
        <w:footnoteReference w:id="8"/>
      </w:r>
      <w:r w:rsidRPr="00CF43BD">
        <w:t>,</w:t>
      </w:r>
    </w:p>
    <w:p w:rsidR="00B5025C" w:rsidRPr="00CF43BD" w:rsidRDefault="00100069">
      <w:pPr>
        <w:pStyle w:val="Normal12Hanging"/>
      </w:pPr>
      <w:r w:rsidRPr="00CF43BD">
        <w:t>–</w:t>
      </w:r>
      <w:r w:rsidRPr="00CF43BD">
        <w:tab/>
        <w:t xml:space="preserve">având în vedere studiul intitulat „Tinerii fermieri: punerea în aplicare a politicilor după reforma PAC din 2013”, solicitat de Departamentul tematic pentru politici structurale </w:t>
      </w:r>
      <w:r w:rsidR="008E6BC5">
        <w:t>ș</w:t>
      </w:r>
      <w:r w:rsidRPr="00CF43BD">
        <w:t xml:space="preserve">i de coeziune (Departamentul tematic B) al PE </w:t>
      </w:r>
      <w:r w:rsidR="008E6BC5">
        <w:t>ș</w:t>
      </w:r>
      <w:r w:rsidRPr="00CF43BD">
        <w:t>i prezentat în cadrul reuniunii Comisiei AGRI din 23 noiembrie 2017,</w:t>
      </w:r>
    </w:p>
    <w:p w:rsidR="00B5025C" w:rsidRPr="00CF43BD" w:rsidRDefault="00B5025C" w:rsidP="00B5025C">
      <w:pPr>
        <w:pStyle w:val="Normal12Hanging"/>
      </w:pPr>
      <w:r w:rsidRPr="00CF43BD">
        <w:t>–</w:t>
      </w:r>
      <w:r w:rsidRPr="00CF43BD">
        <w:tab/>
        <w:t>având în vedere audierea Parlamentului European privind „Punerea în aplicare a politicilor privind tinerii fermieri după reforma PAC din 2013”, care a avut loc la 23 noiembrie 2017,</w:t>
      </w:r>
    </w:p>
    <w:p w:rsidR="00B5025C" w:rsidRPr="00CF43BD" w:rsidRDefault="00B5025C" w:rsidP="00B5025C">
      <w:pPr>
        <w:pStyle w:val="Normal12Hanging"/>
      </w:pPr>
      <w:r w:rsidRPr="00CF43BD">
        <w:t>–</w:t>
      </w:r>
      <w:r w:rsidRPr="00CF43BD">
        <w:tab/>
        <w:t>având în vedere Raportul special nr. 10/2017 al Cur</w:t>
      </w:r>
      <w:r w:rsidR="008E6BC5">
        <w:t>ț</w:t>
      </w:r>
      <w:r w:rsidRPr="00CF43BD">
        <w:t>ii de Conturi Europene intitulat „Sprijinul acordat de UE pentru tinerii fermieri ar trebui să fie mai bine direc</w:t>
      </w:r>
      <w:r w:rsidR="008E6BC5">
        <w:t>ț</w:t>
      </w:r>
      <w:r w:rsidRPr="00CF43BD">
        <w:t>ionat, astfel încât să stimuleze o reînnoire eficace a genera</w:t>
      </w:r>
      <w:r w:rsidR="008E6BC5">
        <w:t>ț</w:t>
      </w:r>
      <w:r w:rsidRPr="00CF43BD">
        <w:t>iilor”,</w:t>
      </w:r>
    </w:p>
    <w:p w:rsidR="00DF501A" w:rsidRPr="00CF43BD" w:rsidRDefault="00DF501A" w:rsidP="00DF501A">
      <w:pPr>
        <w:pStyle w:val="Normal12Hanging"/>
      </w:pPr>
      <w:r w:rsidRPr="00CF43BD">
        <w:t>–</w:t>
      </w:r>
      <w:r w:rsidRPr="00CF43BD">
        <w:tab/>
        <w:t>având în vedere studiul realizat de Consiliul European al Tinerilor Agricultori (CEJA) intitulat „Tinerii fermieri sunt esen</w:t>
      </w:r>
      <w:r w:rsidR="008E6BC5">
        <w:t>ț</w:t>
      </w:r>
      <w:r w:rsidRPr="00CF43BD">
        <w:t>iali în cadrul viitoarei PAC”, publicat la 17 mai 2017,</w:t>
      </w:r>
    </w:p>
    <w:p w:rsidR="00DF501A" w:rsidRPr="00CF43BD" w:rsidRDefault="00DF501A" w:rsidP="00DF501A">
      <w:pPr>
        <w:pStyle w:val="Normal12Hanging"/>
      </w:pPr>
      <w:r w:rsidRPr="00CF43BD">
        <w:t>–</w:t>
      </w:r>
      <w:r w:rsidRPr="00CF43BD">
        <w:tab/>
        <w:t>având în vedere avizul Comitetului European al Regiunilor intitulat „Acordarea de sprijin tinerilor agricultori din Europa” (NAT-VI/012, 2017),</w:t>
      </w:r>
    </w:p>
    <w:p w:rsidR="00100069" w:rsidRPr="00CF43BD" w:rsidRDefault="00100069">
      <w:pPr>
        <w:pStyle w:val="Normal12Hanging"/>
      </w:pPr>
      <w:r w:rsidRPr="00CF43BD">
        <w:t>–</w:t>
      </w:r>
      <w:r w:rsidRPr="00CF43BD">
        <w:tab/>
        <w:t xml:space="preserve">având în vedere articolul 52 din Regulamentul său de procedură, precum </w:t>
      </w:r>
      <w:r w:rsidR="008E6BC5">
        <w:t>ș</w:t>
      </w:r>
      <w:r w:rsidRPr="00CF43BD">
        <w:t>i articolul 1 alineatul (1) litera (e) din decizia Conferin</w:t>
      </w:r>
      <w:r w:rsidR="008E6BC5">
        <w:t>ț</w:t>
      </w:r>
      <w:r w:rsidRPr="00CF43BD">
        <w:t>ei pre</w:t>
      </w:r>
      <w:r w:rsidR="008E6BC5">
        <w:t>ș</w:t>
      </w:r>
      <w:r w:rsidRPr="00CF43BD">
        <w:t>edin</w:t>
      </w:r>
      <w:r w:rsidR="008E6BC5">
        <w:t>ț</w:t>
      </w:r>
      <w:r w:rsidRPr="00CF43BD">
        <w:t>ilor din 12 decembrie 2002 privind procedura de autorizare a rapoartelor din proprie ini</w:t>
      </w:r>
      <w:r w:rsidR="008E6BC5">
        <w:t>ț</w:t>
      </w:r>
      <w:r w:rsidRPr="00CF43BD">
        <w:t xml:space="preserve">iativă </w:t>
      </w:r>
      <w:r w:rsidR="008E6BC5">
        <w:t>ș</w:t>
      </w:r>
      <w:r w:rsidRPr="00CF43BD">
        <w:t>i anexa 3 la aceasta,</w:t>
      </w:r>
    </w:p>
    <w:p w:rsidR="00100069" w:rsidRPr="00CF43BD" w:rsidRDefault="00100069">
      <w:pPr>
        <w:pStyle w:val="Normal12Hanging"/>
      </w:pPr>
      <w:r w:rsidRPr="00CF43BD">
        <w:t>–</w:t>
      </w:r>
      <w:r w:rsidRPr="00CF43BD">
        <w:tab/>
        <w:t xml:space="preserve">având în vedere raportul Comisiei pentru agricultură </w:t>
      </w:r>
      <w:r w:rsidR="008E6BC5">
        <w:t>ș</w:t>
      </w:r>
      <w:r w:rsidRPr="00CF43BD">
        <w:t xml:space="preserve">i dezvoltare rurală </w:t>
      </w:r>
      <w:r w:rsidR="008E6BC5">
        <w:t>ș</w:t>
      </w:r>
      <w:r w:rsidRPr="00CF43BD">
        <w:t xml:space="preserve">i avizul Comisiei pentru mediu, sănătate publică </w:t>
      </w:r>
      <w:r w:rsidR="008E6BC5">
        <w:t>ș</w:t>
      </w:r>
      <w:r w:rsidRPr="00CF43BD">
        <w:t>i siguran</w:t>
      </w:r>
      <w:r w:rsidR="008E6BC5">
        <w:t>ț</w:t>
      </w:r>
      <w:r w:rsidRPr="00CF43BD">
        <w:t>ă alimentară (A8</w:t>
      </w:r>
      <w:r w:rsidRPr="00CF43BD">
        <w:noBreakHyphen/>
        <w:t>0000/2017),</w:t>
      </w:r>
    </w:p>
    <w:p w:rsidR="00100069" w:rsidRPr="00CF43BD" w:rsidRDefault="00100069">
      <w:pPr>
        <w:pStyle w:val="Normal12Hanging"/>
      </w:pPr>
      <w:r w:rsidRPr="00CF43BD">
        <w:t>A.</w:t>
      </w:r>
      <w:r w:rsidRPr="00CF43BD">
        <w:tab/>
        <w:t>întrucât, în UE, doar aproximativ 6 % dintre administratorii de exploata</w:t>
      </w:r>
      <w:r w:rsidR="008E6BC5">
        <w:t>ț</w:t>
      </w:r>
      <w:r w:rsidRPr="00CF43BD">
        <w:t>ii agricole sunt tineri cu vârsta sub 35 de ani, în timp ce peste jumătate au depă</w:t>
      </w:r>
      <w:r w:rsidR="008E6BC5">
        <w:t>ș</w:t>
      </w:r>
      <w:r w:rsidRPr="00CF43BD">
        <w:t xml:space="preserve">it vârsta de 55 de ani; </w:t>
      </w:r>
    </w:p>
    <w:p w:rsidR="000F0046" w:rsidRPr="00CF43BD" w:rsidRDefault="000F0046" w:rsidP="000F0046">
      <w:pPr>
        <w:pStyle w:val="Normal12Hanging"/>
      </w:pPr>
      <w:r w:rsidRPr="00CF43BD">
        <w:t>B.</w:t>
      </w:r>
      <w:r w:rsidRPr="00CF43BD">
        <w:tab/>
        <w:t xml:space="preserve">întrucât numărul scăzut de tineri care aleg profesia de fermier pune în pericol durabilitatea economică </w:t>
      </w:r>
      <w:r w:rsidR="008E6BC5">
        <w:t>ș</w:t>
      </w:r>
      <w:r w:rsidRPr="00CF43BD">
        <w:t xml:space="preserve">i socială a zonelor rurale; </w:t>
      </w:r>
    </w:p>
    <w:p w:rsidR="000F0046" w:rsidRPr="00CF43BD" w:rsidRDefault="000F0046" w:rsidP="000F0046">
      <w:pPr>
        <w:pStyle w:val="Normal12Hanging"/>
      </w:pPr>
      <w:r w:rsidRPr="00CF43BD">
        <w:t>C.</w:t>
      </w:r>
      <w:r w:rsidRPr="00CF43BD">
        <w:tab/>
        <w:t>întrucât acordarea de sprijin tinerilor fermieri este o condi</w:t>
      </w:r>
      <w:r w:rsidR="008E6BC5">
        <w:t>ț</w:t>
      </w:r>
      <w:r w:rsidRPr="00CF43BD">
        <w:t>ie necesară pentru a men</w:t>
      </w:r>
      <w:r w:rsidR="008E6BC5">
        <w:t>ț</w:t>
      </w:r>
      <w:r w:rsidRPr="00CF43BD">
        <w:t xml:space="preserve">ine activitatea agricolă în întreaga UE </w:t>
      </w:r>
      <w:r w:rsidR="008E6BC5">
        <w:t>ș</w:t>
      </w:r>
      <w:r w:rsidRPr="00CF43BD">
        <w:t>i a păstra caracterul dinamic al comunită</w:t>
      </w:r>
      <w:r w:rsidR="008E6BC5">
        <w:t>ț</w:t>
      </w:r>
      <w:r w:rsidRPr="00CF43BD">
        <w:t xml:space="preserve">ilor rurale; </w:t>
      </w:r>
    </w:p>
    <w:p w:rsidR="000F0046" w:rsidRPr="00CF43BD" w:rsidRDefault="000F0046" w:rsidP="000F0046">
      <w:pPr>
        <w:pStyle w:val="Normal12Hanging"/>
      </w:pPr>
      <w:r w:rsidRPr="00CF43BD">
        <w:t>D.</w:t>
      </w:r>
      <w:r w:rsidRPr="00CF43BD">
        <w:tab/>
        <w:t xml:space="preserve">întrucât „Manifestul tinerilor agricultori”, lansat în 2015 de Consiliul European al Tinerilor Agricultori, solicită următoarele: acces la terenuri </w:t>
      </w:r>
      <w:r w:rsidR="008E6BC5">
        <w:t>ș</w:t>
      </w:r>
      <w:r w:rsidRPr="00CF43BD">
        <w:t>i la credite prin măsuri de sprijin public; reglementări menite să combată practicile comerciale neloiale din cadrul lan</w:t>
      </w:r>
      <w:r w:rsidR="008E6BC5">
        <w:t>ț</w:t>
      </w:r>
      <w:r w:rsidRPr="00CF43BD">
        <w:t xml:space="preserve">ului de aprovizionare cu alimente măsuri de reducere a gradului de volatilitate a veniturilor tinerilor fermieri; sprijinirea accesului la terenuri pentru a apăra </w:t>
      </w:r>
      <w:r w:rsidR="008E6BC5">
        <w:t>ș</w:t>
      </w:r>
      <w:r w:rsidRPr="00CF43BD">
        <w:t xml:space="preserve">i a proteja solurile </w:t>
      </w:r>
      <w:r w:rsidR="008E6BC5">
        <w:t>ș</w:t>
      </w:r>
      <w:r w:rsidRPr="00CF43BD">
        <w:t xml:space="preserve">i a optimiza utilizarea acestora de către tinerii fermieri pentru producerea de alimente; </w:t>
      </w:r>
    </w:p>
    <w:p w:rsidR="000F0046" w:rsidRPr="00CF43BD" w:rsidRDefault="000F0046" w:rsidP="000F0046">
      <w:pPr>
        <w:pStyle w:val="Normal12Hanging"/>
      </w:pPr>
      <w:r w:rsidRPr="00CF43BD">
        <w:t>E.</w:t>
      </w:r>
      <w:r w:rsidRPr="00CF43BD">
        <w:tab/>
        <w:t>întrucât, în Declara</w:t>
      </w:r>
      <w:r w:rsidR="008E6BC5">
        <w:t>ț</w:t>
      </w:r>
      <w:r w:rsidRPr="00CF43BD">
        <w:t xml:space="preserve">ia 2.0 de la Cork din 6 septembrie 2016, se exprimă preocupări privind exodul rural </w:t>
      </w:r>
      <w:r w:rsidR="008E6BC5">
        <w:t>ș</w:t>
      </w:r>
      <w:r w:rsidRPr="00CF43BD">
        <w:t xml:space="preserve">i exodul tinerilor, precum </w:t>
      </w:r>
      <w:r w:rsidR="008E6BC5">
        <w:t>ș</w:t>
      </w:r>
      <w:r w:rsidRPr="00CF43BD">
        <w:t xml:space="preserve">i necesitatea de a garanta că zonele </w:t>
      </w:r>
      <w:r w:rsidR="008E6BC5">
        <w:t>ș</w:t>
      </w:r>
      <w:r w:rsidRPr="00CF43BD">
        <w:t>i comunită</w:t>
      </w:r>
      <w:r w:rsidR="008E6BC5">
        <w:t>ț</w:t>
      </w:r>
      <w:r w:rsidRPr="00CF43BD">
        <w:t>ile rurale (spa</w:t>
      </w:r>
      <w:r w:rsidR="008E6BC5">
        <w:t>ț</w:t>
      </w:r>
      <w:r w:rsidRPr="00CF43BD">
        <w:t>iul rural, exploata</w:t>
      </w:r>
      <w:r w:rsidR="008E6BC5">
        <w:t>ț</w:t>
      </w:r>
      <w:r w:rsidRPr="00CF43BD">
        <w:t xml:space="preserve">iile agricole, satele </w:t>
      </w:r>
      <w:r w:rsidR="008E6BC5">
        <w:t>ș</w:t>
      </w:r>
      <w:r w:rsidRPr="00CF43BD">
        <w:t>i micile ora</w:t>
      </w:r>
      <w:r w:rsidR="008E6BC5">
        <w:t>ș</w:t>
      </w:r>
      <w:r w:rsidRPr="00CF43BD">
        <w:t xml:space="preserve">e) rămân locuri atrăgătoare de trai </w:t>
      </w:r>
      <w:r w:rsidR="008E6BC5">
        <w:t>ș</w:t>
      </w:r>
      <w:r w:rsidRPr="00CF43BD">
        <w:t>i de muncă, prin îmbunătă</w:t>
      </w:r>
      <w:r w:rsidR="008E6BC5">
        <w:t>ț</w:t>
      </w:r>
      <w:r w:rsidRPr="00CF43BD">
        <w:t xml:space="preserve">irea accesului la servicii </w:t>
      </w:r>
      <w:r w:rsidR="008E6BC5">
        <w:t>ș</w:t>
      </w:r>
      <w:r w:rsidRPr="00CF43BD">
        <w:t>i a oportunită</w:t>
      </w:r>
      <w:r w:rsidR="008E6BC5">
        <w:t>ț</w:t>
      </w:r>
      <w:r w:rsidRPr="00CF43BD">
        <w:t>ilor pentru cetă</w:t>
      </w:r>
      <w:r w:rsidR="008E6BC5">
        <w:t>ț</w:t>
      </w:r>
      <w:r w:rsidRPr="00CF43BD">
        <w:t xml:space="preserve">enii din mediul rural </w:t>
      </w:r>
      <w:r w:rsidR="008E6BC5">
        <w:t>ș</w:t>
      </w:r>
      <w:r w:rsidRPr="00CF43BD">
        <w:t>i prin încurajarea spiritului antreprenorial atât în domenii rurale tradi</w:t>
      </w:r>
      <w:r w:rsidR="008E6BC5">
        <w:t>ț</w:t>
      </w:r>
      <w:r w:rsidRPr="00CF43BD">
        <w:t xml:space="preserve">ionale, cât </w:t>
      </w:r>
      <w:r w:rsidR="008E6BC5">
        <w:t>ș</w:t>
      </w:r>
      <w:r w:rsidRPr="00CF43BD">
        <w:t xml:space="preserve">i în noi sectoare economice; </w:t>
      </w:r>
    </w:p>
    <w:p w:rsidR="000F2AED" w:rsidRPr="00CF43BD" w:rsidRDefault="000F2AED" w:rsidP="00AE3D1B">
      <w:pPr>
        <w:pStyle w:val="Normal12Hanging"/>
        <w:spacing w:before="120"/>
        <w:rPr>
          <w:b/>
          <w:i/>
        </w:rPr>
      </w:pPr>
      <w:r w:rsidRPr="00CF43BD">
        <w:rPr>
          <w:b/>
          <w:i/>
        </w:rPr>
        <w:t>Recomandări</w:t>
      </w:r>
    </w:p>
    <w:p w:rsidR="00C35783" w:rsidRPr="00CF43BD" w:rsidRDefault="00C35783" w:rsidP="00C35783">
      <w:pPr>
        <w:pStyle w:val="Normal12Hanging"/>
        <w:jc w:val="both"/>
        <w:rPr>
          <w:i/>
        </w:rPr>
      </w:pPr>
      <w:r w:rsidRPr="00CF43BD">
        <w:rPr>
          <w:i/>
        </w:rPr>
        <w:t>Finan</w:t>
      </w:r>
      <w:r w:rsidR="008E6BC5">
        <w:rPr>
          <w:i/>
        </w:rPr>
        <w:t>ț</w:t>
      </w:r>
      <w:r w:rsidRPr="00CF43BD">
        <w:rPr>
          <w:i/>
        </w:rPr>
        <w:t>are</w:t>
      </w:r>
    </w:p>
    <w:p w:rsidR="002643FA" w:rsidRPr="00CF43BD" w:rsidRDefault="00FF278F" w:rsidP="002643FA">
      <w:pPr>
        <w:pStyle w:val="Normal12Hanging"/>
      </w:pPr>
      <w:r w:rsidRPr="00CF43BD">
        <w:t>1.</w:t>
      </w:r>
      <w:r w:rsidRPr="00CF43BD">
        <w:tab/>
        <w:t xml:space="preserve">recomandă să se acorde în continuare sprijin „Schemei pentru tinerii fermieri” </w:t>
      </w:r>
      <w:r w:rsidR="008E6BC5">
        <w:t>ș</w:t>
      </w:r>
      <w:r w:rsidRPr="00CF43BD">
        <w:t>i să se crească peste 2 % nivelul maxim al alocărilor din fonduri na</w:t>
      </w:r>
      <w:r w:rsidR="008E6BC5">
        <w:t>ț</w:t>
      </w:r>
      <w:r w:rsidRPr="00CF43BD">
        <w:t>ionale pentru a se încuraja reînnoirea genera</w:t>
      </w:r>
      <w:r w:rsidR="008E6BC5">
        <w:t>ț</w:t>
      </w:r>
      <w:r w:rsidRPr="00CF43BD">
        <w:t>iilor</w:t>
      </w:r>
      <w:r w:rsidRPr="00CF43BD">
        <w:rPr>
          <w:vanish/>
        </w:rPr>
        <w:t>;</w:t>
      </w:r>
    </w:p>
    <w:p w:rsidR="002643FA" w:rsidRPr="00CF43BD" w:rsidRDefault="00FF278F" w:rsidP="00C35783">
      <w:pPr>
        <w:pStyle w:val="Normal12Hanging"/>
      </w:pPr>
      <w:r w:rsidRPr="00CF43BD">
        <w:t>2.</w:t>
      </w:r>
      <w:r w:rsidRPr="00CF43BD">
        <w:tab/>
        <w:t>recomandă revizuirea limitei impuse cu privire la accesul la sprijin (care, în prezent, este de cinci ani de la instituirea întreprinderii), pentru încurajarea schimbului de genera</w:t>
      </w:r>
      <w:r w:rsidR="008E6BC5">
        <w:t>ț</w:t>
      </w:r>
      <w:r w:rsidRPr="00CF43BD">
        <w:t>ii;</w:t>
      </w:r>
    </w:p>
    <w:p w:rsidR="00C35783" w:rsidRPr="00CF43BD" w:rsidRDefault="00FF278F" w:rsidP="00C35783">
      <w:pPr>
        <w:pStyle w:val="Normal12Hanging"/>
      </w:pPr>
      <w:r w:rsidRPr="00CF43BD">
        <w:t>3.</w:t>
      </w:r>
      <w:r w:rsidRPr="00CF43BD">
        <w:tab/>
        <w:t xml:space="preserve">salută crearea unui instrument de garantare agricolă, propus de Comisia Europeană </w:t>
      </w:r>
      <w:r w:rsidR="008E6BC5">
        <w:t>ș</w:t>
      </w:r>
      <w:r w:rsidRPr="00CF43BD">
        <w:t>i de Banca Europeană de Investi</w:t>
      </w:r>
      <w:r w:rsidR="008E6BC5">
        <w:t>ț</w:t>
      </w:r>
      <w:r w:rsidRPr="00CF43BD">
        <w:t>ii (BEI) în martie 2015, care ar trebui să înlesnească accesul tinerilor fermieri la credite; recomandă ca accesul la finan</w:t>
      </w:r>
      <w:r w:rsidR="008E6BC5">
        <w:t>ț</w:t>
      </w:r>
      <w:r w:rsidRPr="00CF43BD">
        <w:t>are să se îmbunătă</w:t>
      </w:r>
      <w:r w:rsidR="008E6BC5">
        <w:t>ț</w:t>
      </w:r>
      <w:r w:rsidRPr="00CF43BD">
        <w:t>ească prin dobânzi subven</w:t>
      </w:r>
      <w:r w:rsidR="008E6BC5">
        <w:t>ț</w:t>
      </w:r>
      <w:r w:rsidRPr="00CF43BD">
        <w:t>ionate pentru împrumuturile solicitate de noii fermieri de pe pia</w:t>
      </w:r>
      <w:r w:rsidR="008E6BC5">
        <w:t>ț</w:t>
      </w:r>
      <w:r w:rsidRPr="00CF43BD">
        <w:t>a agricolă; solicită îmbunătă</w:t>
      </w:r>
      <w:r w:rsidR="008E6BC5">
        <w:t>ț</w:t>
      </w:r>
      <w:r w:rsidRPr="00CF43BD">
        <w:t xml:space="preserve">irea cooperării cu BEI </w:t>
      </w:r>
      <w:r w:rsidR="008E6BC5">
        <w:t>ș</w:t>
      </w:r>
      <w:r w:rsidRPr="00CF43BD">
        <w:t>i Fondul european de investi</w:t>
      </w:r>
      <w:r w:rsidR="008E6BC5">
        <w:t>ț</w:t>
      </w:r>
      <w:r w:rsidRPr="00CF43BD">
        <w:t>ii pentru promovarea creării de instrumente financiare specifice pentru tinerii fermieri din toate statele membre;</w:t>
      </w:r>
    </w:p>
    <w:p w:rsidR="00C35783" w:rsidRPr="00CF43BD" w:rsidRDefault="00FF278F" w:rsidP="00C35783">
      <w:pPr>
        <w:pStyle w:val="Normal12Hanging"/>
      </w:pPr>
      <w:r w:rsidRPr="00CF43BD">
        <w:t>4.</w:t>
      </w:r>
      <w:r w:rsidRPr="00CF43BD">
        <w:tab/>
        <w:t>atrage aten</w:t>
      </w:r>
      <w:r w:rsidR="008E6BC5">
        <w:t>ț</w:t>
      </w:r>
      <w:r w:rsidRPr="00CF43BD">
        <w:t>ia asupra oportunită</w:t>
      </w:r>
      <w:r w:rsidR="008E6BC5">
        <w:t>ț</w:t>
      </w:r>
      <w:r w:rsidRPr="00CF43BD">
        <w:t xml:space="preserve">ilor pe care fondurile structurale </w:t>
      </w:r>
      <w:r w:rsidR="008E6BC5">
        <w:t>ș</w:t>
      </w:r>
      <w:r w:rsidRPr="00CF43BD">
        <w:t>i de investi</w:t>
      </w:r>
      <w:r w:rsidR="008E6BC5">
        <w:t>ț</w:t>
      </w:r>
      <w:r w:rsidRPr="00CF43BD">
        <w:t xml:space="preserve">ii europene (ESI) le oferă tinerilor fermieri pentru a concepe </w:t>
      </w:r>
      <w:r w:rsidR="008E6BC5">
        <w:t>ș</w:t>
      </w:r>
      <w:r w:rsidRPr="00CF43BD">
        <w:t>i a pune în aplicare instrumente financiare sub forma unor împrumuturi, garan</w:t>
      </w:r>
      <w:r w:rsidR="008E6BC5">
        <w:t>ț</w:t>
      </w:r>
      <w:r w:rsidRPr="00CF43BD">
        <w:t>ii sau fonduri de capital, pentru a asigura accesul la finan</w:t>
      </w:r>
      <w:r w:rsidR="008E6BC5">
        <w:t>ț</w:t>
      </w:r>
      <w:r w:rsidRPr="00CF43BD">
        <w:t>are al celor care au nevoie de ea;</w:t>
      </w:r>
    </w:p>
    <w:p w:rsidR="00C35783" w:rsidRPr="00CF43BD" w:rsidRDefault="00C35783" w:rsidP="00C35783">
      <w:pPr>
        <w:pStyle w:val="Normal12Hanging"/>
        <w:jc w:val="both"/>
        <w:rPr>
          <w:i/>
        </w:rPr>
      </w:pPr>
      <w:r w:rsidRPr="00CF43BD">
        <w:rPr>
          <w:i/>
        </w:rPr>
        <w:t>Gestionarea măsurilor puse în aplicare</w:t>
      </w:r>
    </w:p>
    <w:p w:rsidR="00C35783" w:rsidRPr="00CF43BD" w:rsidRDefault="00C35783" w:rsidP="00C35783">
      <w:pPr>
        <w:pStyle w:val="Normal12Hanging"/>
      </w:pPr>
      <w:r w:rsidRPr="00CF43BD">
        <w:t>5.</w:t>
      </w:r>
      <w:r w:rsidRPr="00CF43BD">
        <w:tab/>
        <w:t>salută faptul că reforma politicii agricole comune (PAC) din 2014-2020 a introdus noi măsuri de sprijinire a tinerilor fermieri care doresc să înfiin</w:t>
      </w:r>
      <w:r w:rsidR="008E6BC5">
        <w:t>ț</w:t>
      </w:r>
      <w:r w:rsidRPr="00CF43BD">
        <w:t>eze exploata</w:t>
      </w:r>
      <w:r w:rsidR="008E6BC5">
        <w:t>ț</w:t>
      </w:r>
      <w:r w:rsidRPr="00CF43BD">
        <w:t>ii agricole; î</w:t>
      </w:r>
      <w:r w:rsidR="008E6BC5">
        <w:t>ș</w:t>
      </w:r>
      <w:r w:rsidRPr="00CF43BD">
        <w:t>i exprimă totu</w:t>
      </w:r>
      <w:r w:rsidR="008E6BC5">
        <w:t>ș</w:t>
      </w:r>
      <w:r w:rsidRPr="00CF43BD">
        <w:t>i preocuparea cu privire la faptul că sarcinile administrative pot constitui o piedică în calea celor care doresc să beneficieze de aceste măsuri; constată că gestionarea globală a plă</w:t>
      </w:r>
      <w:r w:rsidR="008E6BC5">
        <w:t>ț</w:t>
      </w:r>
      <w:r w:rsidRPr="00CF43BD">
        <w:t xml:space="preserve">ilor directe </w:t>
      </w:r>
      <w:r w:rsidR="008E6BC5">
        <w:t>ș</w:t>
      </w:r>
      <w:r w:rsidRPr="00CF43BD">
        <w:t>i măsurile programului de dezvoltare rurală este considerată dificilă, în special pentru noii fermieri care nu cunosc sistemul de plă</w:t>
      </w:r>
      <w:r w:rsidR="008E6BC5">
        <w:t>ț</w:t>
      </w:r>
      <w:r w:rsidRPr="00CF43BD">
        <w:t>i;</w:t>
      </w:r>
    </w:p>
    <w:p w:rsidR="00C35783" w:rsidRPr="00CF43BD" w:rsidRDefault="00C35783" w:rsidP="00C35783">
      <w:pPr>
        <w:pStyle w:val="Normal12Hanging"/>
      </w:pPr>
      <w:r w:rsidRPr="00CF43BD">
        <w:t>6.</w:t>
      </w:r>
      <w:r w:rsidRPr="00CF43BD">
        <w:tab/>
        <w:t>constată că majoritatea exploata</w:t>
      </w:r>
      <w:r w:rsidR="008E6BC5">
        <w:t>ț</w:t>
      </w:r>
      <w:r w:rsidRPr="00CF43BD">
        <w:t>iilor agricole nou-înfiin</w:t>
      </w:r>
      <w:r w:rsidR="008E6BC5">
        <w:t>ț</w:t>
      </w:r>
      <w:r w:rsidRPr="00CF43BD">
        <w:t>ate se află într-un mediu competitiv, în care condi</w:t>
      </w:r>
      <w:r w:rsidR="008E6BC5">
        <w:t>ț</w:t>
      </w:r>
      <w:r w:rsidRPr="00CF43BD">
        <w:t>iile se schimbă rapid; recomandă ca fermierilor din UE să li se acorde o mai mare flexibilitate pentru a-</w:t>
      </w:r>
      <w:r w:rsidR="008E6BC5">
        <w:t>ș</w:t>
      </w:r>
      <w:r w:rsidRPr="00CF43BD">
        <w:t>i adapta planurile de afaceri la evolu</w:t>
      </w:r>
      <w:r w:rsidR="008E6BC5">
        <w:t>ț</w:t>
      </w:r>
      <w:r w:rsidRPr="00CF43BD">
        <w:t>ia condi</w:t>
      </w:r>
      <w:r w:rsidR="008E6BC5">
        <w:t>ț</w:t>
      </w:r>
      <w:r w:rsidRPr="00CF43BD">
        <w:t>iilor de pe pie</w:t>
      </w:r>
      <w:r w:rsidR="008E6BC5">
        <w:t>ț</w:t>
      </w:r>
      <w:r w:rsidRPr="00CF43BD">
        <w:t>e; consideră că ar trebui avute în vedere ni</w:t>
      </w:r>
      <w:r w:rsidR="008E6BC5">
        <w:t>ș</w:t>
      </w:r>
      <w:r w:rsidRPr="00CF43BD">
        <w:t>te schimbări în ceea ce prive</w:t>
      </w:r>
      <w:r w:rsidR="008E6BC5">
        <w:t>ș</w:t>
      </w:r>
      <w:r w:rsidRPr="00CF43BD">
        <w:t>te plă</w:t>
      </w:r>
      <w:r w:rsidR="008E6BC5">
        <w:t>ț</w:t>
      </w:r>
      <w:r w:rsidRPr="00CF43BD">
        <w:t>ile e</w:t>
      </w:r>
      <w:r w:rsidR="008E6BC5">
        <w:t>ș</w:t>
      </w:r>
      <w:r w:rsidRPr="00CF43BD">
        <w:t>alonate;</w:t>
      </w:r>
    </w:p>
    <w:p w:rsidR="00C35783" w:rsidRPr="00CF43BD" w:rsidRDefault="00C35783" w:rsidP="00C35783">
      <w:pPr>
        <w:pStyle w:val="Normal12Hanging"/>
        <w:ind w:left="0" w:firstLine="0"/>
        <w:jc w:val="both"/>
        <w:rPr>
          <w:i/>
        </w:rPr>
      </w:pPr>
      <w:r w:rsidRPr="00CF43BD">
        <w:rPr>
          <w:i/>
        </w:rPr>
        <w:t xml:space="preserve">Accesul la terenuri </w:t>
      </w:r>
      <w:r w:rsidR="008E6BC5">
        <w:rPr>
          <w:i/>
        </w:rPr>
        <w:t>ș</w:t>
      </w:r>
      <w:r w:rsidRPr="00CF43BD">
        <w:rPr>
          <w:i/>
        </w:rPr>
        <w:t xml:space="preserve">i combaterea „acaparării terenurilor” </w:t>
      </w:r>
    </w:p>
    <w:p w:rsidR="00C35783" w:rsidRPr="00CF43BD" w:rsidRDefault="00C35783" w:rsidP="00C35783">
      <w:pPr>
        <w:pStyle w:val="Normal12Hanging"/>
      </w:pPr>
      <w:r w:rsidRPr="00CF43BD">
        <w:t>7.</w:t>
      </w:r>
      <w:r w:rsidRPr="00CF43BD">
        <w:tab/>
        <w:t xml:space="preserve">constată că accesul la terenuri constituie cel mai mare obstacol în calea noilor fermieri din Europa </w:t>
      </w:r>
      <w:r w:rsidR="008E6BC5">
        <w:t>ș</w:t>
      </w:r>
      <w:r w:rsidRPr="00CF43BD">
        <w:t xml:space="preserve">i este limitat din cauza ofertei reduse de terenuri de vânzare sau de închiriat din multe regiuni, precum </w:t>
      </w:r>
      <w:r w:rsidR="008E6BC5">
        <w:t>ș</w:t>
      </w:r>
      <w:r w:rsidRPr="00CF43BD">
        <w:t>i din cauza concuren</w:t>
      </w:r>
      <w:r w:rsidR="008E6BC5">
        <w:t>ț</w:t>
      </w:r>
      <w:r w:rsidRPr="00CF43BD">
        <w:t xml:space="preserve">ei din partea altor fermieri, investitori </w:t>
      </w:r>
      <w:r w:rsidR="008E6BC5">
        <w:t>ș</w:t>
      </w:r>
      <w:r w:rsidRPr="00CF43BD">
        <w:t>i utilizatori reziden</w:t>
      </w:r>
      <w:r w:rsidR="008E6BC5">
        <w:t>ț</w:t>
      </w:r>
      <w:r w:rsidRPr="00CF43BD">
        <w:t>iali; consideră că problema accesului la terenuri este agravată de actuala structură pentru plă</w:t>
      </w:r>
      <w:r w:rsidR="008E6BC5">
        <w:t>ț</w:t>
      </w:r>
      <w:r w:rsidRPr="00CF43BD">
        <w:t xml:space="preserve">ile directe, care impune o utilizare activă minimă a terenurilor </w:t>
      </w:r>
      <w:r w:rsidR="008E6BC5">
        <w:t>ș</w:t>
      </w:r>
      <w:r w:rsidRPr="00CF43BD">
        <w:t>i alocarea subven</w:t>
      </w:r>
      <w:r w:rsidR="008E6BC5">
        <w:t>ț</w:t>
      </w:r>
      <w:r w:rsidRPr="00CF43BD">
        <w:t>iilor în mare parte pe baza proprietă</w:t>
      </w:r>
      <w:r w:rsidR="008E6BC5">
        <w:t>ț</w:t>
      </w:r>
      <w:r w:rsidRPr="00CF43BD">
        <w:t>ii funciare; consideră că actualii fermieri sunt motiva</w:t>
      </w:r>
      <w:r w:rsidR="008E6BC5">
        <w:t>ț</w:t>
      </w:r>
      <w:r w:rsidRPr="00CF43BD">
        <w:t>i să î</w:t>
      </w:r>
      <w:r w:rsidR="008E6BC5">
        <w:t>ș</w:t>
      </w:r>
      <w:r w:rsidRPr="00CF43BD">
        <w:t>i păstreze accesul la terenuri, pentru a avea în continuare acces la subven</w:t>
      </w:r>
      <w:r w:rsidR="008E6BC5">
        <w:t>ț</w:t>
      </w:r>
      <w:r w:rsidRPr="00CF43BD">
        <w:t>ii, în loc să asigure cea mai bună utilizare a terenurilor; recomandă să se crească nivelurile de activitate necesare pentru a primi finan</w:t>
      </w:r>
      <w:r w:rsidR="008E6BC5">
        <w:t>ț</w:t>
      </w:r>
      <w:r w:rsidRPr="00CF43BD">
        <w:t xml:space="preserve">are </w:t>
      </w:r>
      <w:r w:rsidR="008E6BC5">
        <w:t>ș</w:t>
      </w:r>
      <w:r w:rsidRPr="00CF43BD">
        <w:t>i să se condi</w:t>
      </w:r>
      <w:r w:rsidR="008E6BC5">
        <w:t>ț</w:t>
      </w:r>
      <w:r w:rsidRPr="00CF43BD">
        <w:t>ioneze plata subven</w:t>
      </w:r>
      <w:r w:rsidR="008E6BC5">
        <w:t>ț</w:t>
      </w:r>
      <w:r w:rsidRPr="00CF43BD">
        <w:t>iilor de atingerea unor obiective specifice (de exemplu, producerea de bunuri de mediu sau sociale specifice);</w:t>
      </w:r>
    </w:p>
    <w:p w:rsidR="00C35783" w:rsidRPr="00CF43BD" w:rsidRDefault="00C35783" w:rsidP="00C35783">
      <w:pPr>
        <w:pStyle w:val="Normal12Hanging"/>
      </w:pPr>
      <w:r w:rsidRPr="00CF43BD">
        <w:t>8.</w:t>
      </w:r>
      <w:r w:rsidRPr="00CF43BD">
        <w:tab/>
        <w:t>încurajează promovarea unor politici na</w:t>
      </w:r>
      <w:r w:rsidR="008E6BC5">
        <w:t>ț</w:t>
      </w:r>
      <w:r w:rsidRPr="00CF43BD">
        <w:t>ionale mai active, prin recomandări ale UE privind accesul la terenuri, bazate pe cele mai bune practici;</w:t>
      </w:r>
    </w:p>
    <w:p w:rsidR="00C35783" w:rsidRPr="00CF43BD" w:rsidRDefault="00C35783" w:rsidP="00C35783">
      <w:pPr>
        <w:pStyle w:val="Normal12Hanging"/>
      </w:pPr>
      <w:r w:rsidRPr="00CF43BD">
        <w:t>9.</w:t>
      </w:r>
      <w:r w:rsidRPr="00CF43BD">
        <w:tab/>
        <w:t>propune adoptarea de ac</w:t>
      </w:r>
      <w:r w:rsidR="008E6BC5">
        <w:t>ț</w:t>
      </w:r>
      <w:r w:rsidRPr="00CF43BD">
        <w:t>iuni legislative pentru a permite instituirea de programe na</w:t>
      </w:r>
      <w:r w:rsidR="008E6BC5">
        <w:t>ț</w:t>
      </w:r>
      <w:r w:rsidRPr="00CF43BD">
        <w:t xml:space="preserve">ionale cu scopul de a facilita mobilitatea terenurilor </w:t>
      </w:r>
      <w:r w:rsidR="008E6BC5">
        <w:t>ș</w:t>
      </w:r>
      <w:r w:rsidRPr="00CF43BD">
        <w:t>i serviciile de planificare a succesiunii;</w:t>
      </w:r>
    </w:p>
    <w:p w:rsidR="00C35783" w:rsidRPr="00CF43BD" w:rsidRDefault="00C35783" w:rsidP="00C35783">
      <w:pPr>
        <w:pStyle w:val="Normal12Hanging"/>
      </w:pPr>
      <w:r w:rsidRPr="00CF43BD">
        <w:t>10.</w:t>
      </w:r>
      <w:r w:rsidRPr="00CF43BD">
        <w:tab/>
        <w:t>consideră că o defini</w:t>
      </w:r>
      <w:r w:rsidR="008E6BC5">
        <w:t>ț</w:t>
      </w:r>
      <w:r w:rsidRPr="00CF43BD">
        <w:t>ie corespunzătoare a fermierului activ va ajuta la reînnoirea genera</w:t>
      </w:r>
      <w:r w:rsidR="008E6BC5">
        <w:t>ț</w:t>
      </w:r>
      <w:r w:rsidRPr="00CF43BD">
        <w:t xml:space="preserve">iilor, va impulsiona schimbările structurale </w:t>
      </w:r>
      <w:r w:rsidR="008E6BC5">
        <w:t>ș</w:t>
      </w:r>
      <w:r w:rsidRPr="00CF43BD">
        <w:t>i va contribui la mobilitatea terenurilor;</w:t>
      </w:r>
    </w:p>
    <w:p w:rsidR="00C35783" w:rsidRPr="00CF43BD" w:rsidRDefault="00C35783" w:rsidP="00C35783">
      <w:pPr>
        <w:pStyle w:val="Normal12Hanging"/>
      </w:pPr>
      <w:r w:rsidRPr="00CF43BD">
        <w:t>11.</w:t>
      </w:r>
      <w:r w:rsidRPr="00CF43BD">
        <w:tab/>
        <w:t>constată că, în multe state membre, reînnoirea genera</w:t>
      </w:r>
      <w:r w:rsidR="008E6BC5">
        <w:t>ț</w:t>
      </w:r>
      <w:r w:rsidRPr="00CF43BD">
        <w:t xml:space="preserve">iilor </w:t>
      </w:r>
      <w:r w:rsidR="008E6BC5">
        <w:t>ș</w:t>
      </w:r>
      <w:r w:rsidRPr="00CF43BD">
        <w:t>i accesul tinerilor la terenuri agricole sunt împiedicate din cauza realizării cu întârziere a succesiunilor; consideră că actuala PAC nu prevede niciun fel de stimulente pentru ca fermierii mai în vârstă să predea exploata</w:t>
      </w:r>
      <w:r w:rsidR="008E6BC5">
        <w:t>ț</w:t>
      </w:r>
      <w:r w:rsidRPr="00CF43BD">
        <w:t>iile lor genera</w:t>
      </w:r>
      <w:r w:rsidR="008E6BC5">
        <w:t>ț</w:t>
      </w:r>
      <w:r w:rsidRPr="00CF43BD">
        <w:t>iilor mai tinere; recomandă revizuirea punerii în aplicare a măsurilor care ar motiva fermierii mai în vârstă să î</w:t>
      </w:r>
      <w:r w:rsidR="008E6BC5">
        <w:t>ș</w:t>
      </w:r>
      <w:r w:rsidRPr="00CF43BD">
        <w:t>i predea exploata</w:t>
      </w:r>
      <w:r w:rsidR="008E6BC5">
        <w:t>ț</w:t>
      </w:r>
      <w:r w:rsidRPr="00CF43BD">
        <w:t>iile lor agricole fermierilor mai tineri, precum regimul</w:t>
      </w:r>
      <w:r w:rsidRPr="00CF43BD">
        <w:rPr>
          <w:i/>
        </w:rPr>
        <w:t xml:space="preserve"> farm-exit</w:t>
      </w:r>
      <w:r w:rsidRPr="00CF43BD">
        <w:t xml:space="preserve"> (de încetare a activită</w:t>
      </w:r>
      <w:r w:rsidR="008E6BC5">
        <w:t>ț</w:t>
      </w:r>
      <w:r w:rsidRPr="00CF43BD">
        <w:t xml:space="preserve">ii agricole) </w:t>
      </w:r>
      <w:r w:rsidR="008E6BC5">
        <w:t>ș</w:t>
      </w:r>
      <w:r w:rsidRPr="00CF43BD">
        <w:t>i alte stimulente de pensionare;</w:t>
      </w:r>
    </w:p>
    <w:p w:rsidR="00E62A4D" w:rsidRPr="00CF43BD" w:rsidRDefault="00C35783" w:rsidP="00593278">
      <w:pPr>
        <w:pStyle w:val="Normal12Hanging"/>
      </w:pPr>
      <w:r w:rsidRPr="00CF43BD">
        <w:t>12.</w:t>
      </w:r>
      <w:r w:rsidRPr="00CF43BD">
        <w:tab/>
        <w:t xml:space="preserve">invită Comisia </w:t>
      </w:r>
      <w:r w:rsidR="008E6BC5">
        <w:t>ș</w:t>
      </w:r>
      <w:r w:rsidRPr="00CF43BD">
        <w:t>i statele membre să stimuleze utilizarea posibilită</w:t>
      </w:r>
      <w:r w:rsidR="008E6BC5">
        <w:t>ț</w:t>
      </w:r>
      <w:r w:rsidRPr="00CF43BD">
        <w:t>ilor existente în domeniul dezvoltării rurale pentru sprijinirea noilor activită</w:t>
      </w:r>
      <w:r w:rsidR="008E6BC5">
        <w:t>ț</w:t>
      </w:r>
      <w:r w:rsidRPr="00CF43BD">
        <w:t>i în vederea promovării mobilită</w:t>
      </w:r>
      <w:r w:rsidR="008E6BC5">
        <w:t>ț</w:t>
      </w:r>
      <w:r w:rsidRPr="00CF43BD">
        <w:t>ii terenurilor, precum băncile funciare, ini</w:t>
      </w:r>
      <w:r w:rsidR="008E6BC5">
        <w:t>ț</w:t>
      </w:r>
      <w:r w:rsidRPr="00CF43BD">
        <w:t>iativele de punere în coresponden</w:t>
      </w:r>
      <w:r w:rsidR="008E6BC5">
        <w:t>ț</w:t>
      </w:r>
      <w:r w:rsidRPr="00CF43BD">
        <w:t xml:space="preserve">ă a agricultorilor cu terenurile agricole </w:t>
      </w:r>
      <w:r w:rsidR="008E6BC5">
        <w:t>ș</w:t>
      </w:r>
      <w:r w:rsidRPr="00CF43BD">
        <w:t>i alte ini</w:t>
      </w:r>
      <w:r w:rsidR="008E6BC5">
        <w:t>ț</w:t>
      </w:r>
      <w:r w:rsidRPr="00CF43BD">
        <w:t>iative promovate la nivel local pentru a sprijini accesul la terenuri al noilor fermieri;</w:t>
      </w:r>
    </w:p>
    <w:p w:rsidR="00582F04" w:rsidRPr="00CF43BD" w:rsidRDefault="00C35783" w:rsidP="00C35783">
      <w:pPr>
        <w:pStyle w:val="Normal12Hanging"/>
      </w:pPr>
      <w:r w:rsidRPr="00CF43BD">
        <w:t>13.</w:t>
      </w:r>
      <w:r w:rsidRPr="00CF43BD">
        <w:tab/>
        <w:t>solicită promovarea unor noi modele de colaborare între genera</w:t>
      </w:r>
      <w:r w:rsidR="008E6BC5">
        <w:t>ț</w:t>
      </w:r>
      <w:r w:rsidRPr="00CF43BD">
        <w:t xml:space="preserve">iile de fermieri prin parteneriate, arendare, leasing pe termen lung </w:t>
      </w:r>
      <w:r w:rsidR="008E6BC5">
        <w:t>ș</w:t>
      </w:r>
      <w:r w:rsidRPr="00CF43BD">
        <w:t>i alte acorduri pe termen lung, acorduri între exploata</w:t>
      </w:r>
      <w:r w:rsidR="008E6BC5">
        <w:t>ț</w:t>
      </w:r>
      <w:r w:rsidRPr="00CF43BD">
        <w:t xml:space="preserve">iile agricole </w:t>
      </w:r>
      <w:r w:rsidR="008E6BC5">
        <w:t>ș</w:t>
      </w:r>
      <w:r w:rsidRPr="00CF43BD">
        <w:t>i fonduri pentru organiza</w:t>
      </w:r>
      <w:r w:rsidR="008E6BC5">
        <w:t>ț</w:t>
      </w:r>
      <w:r w:rsidRPr="00CF43BD">
        <w:t>iile na</w:t>
      </w:r>
      <w:r w:rsidR="008E6BC5">
        <w:t>ț</w:t>
      </w:r>
      <w:r w:rsidRPr="00CF43BD">
        <w:t xml:space="preserve">ionale sau regionale implicate în promovarea </w:t>
      </w:r>
      <w:r w:rsidR="008E6BC5">
        <w:t>ș</w:t>
      </w:r>
      <w:r w:rsidRPr="00CF43BD">
        <w:t xml:space="preserve">i facilitarea serviciilor de asociere între fermierii tineri </w:t>
      </w:r>
      <w:r w:rsidR="008E6BC5">
        <w:t>ș</w:t>
      </w:r>
      <w:r w:rsidRPr="00CF43BD">
        <w:t>i cei în vârstă (precum serviciile de mobilitate a terenurilor);</w:t>
      </w:r>
    </w:p>
    <w:p w:rsidR="00582F04" w:rsidRPr="00CF43BD" w:rsidRDefault="00582F04" w:rsidP="00582F04">
      <w:pPr>
        <w:pStyle w:val="Normal12Hanging"/>
      </w:pPr>
      <w:r w:rsidRPr="00CF43BD">
        <w:t>14.</w:t>
      </w:r>
      <w:r w:rsidRPr="00CF43BD">
        <w:tab/>
        <w:t xml:space="preserve">consideră că statelor membre </w:t>
      </w:r>
      <w:r w:rsidR="008E6BC5">
        <w:t>ș</w:t>
      </w:r>
      <w:r w:rsidRPr="00CF43BD">
        <w:t>i regiunilor ar trebui să li se acorde mai multe competen</w:t>
      </w:r>
      <w:r w:rsidR="008E6BC5">
        <w:t>ț</w:t>
      </w:r>
      <w:r w:rsidRPr="00CF43BD">
        <w:t xml:space="preserve">e de reglementare a terenurilor agricole </w:t>
      </w:r>
      <w:r w:rsidR="008E6BC5">
        <w:t>ș</w:t>
      </w:r>
      <w:r w:rsidRPr="00CF43BD">
        <w:t>i de stabilire a unor restric</w:t>
      </w:r>
      <w:r w:rsidR="008E6BC5">
        <w:t>ț</w:t>
      </w:r>
      <w:r w:rsidRPr="00CF43BD">
        <w:t xml:space="preserve">ii în acest scop, în special pentru a combate fenomenul concentrării </w:t>
      </w:r>
      <w:r w:rsidR="008E6BC5">
        <w:t>ș</w:t>
      </w:r>
      <w:r w:rsidRPr="00CF43BD">
        <w:t>i acaparării terenurilor din Europa, care limitează op</w:t>
      </w:r>
      <w:r w:rsidR="008E6BC5">
        <w:t>ț</w:t>
      </w:r>
      <w:r w:rsidRPr="00CF43BD">
        <w:t>iunile tinerilor fermieri atunci când î</w:t>
      </w:r>
      <w:r w:rsidR="008E6BC5">
        <w:t>ș</w:t>
      </w:r>
      <w:r w:rsidRPr="00CF43BD">
        <w:t>i încep activitatea în sector;</w:t>
      </w:r>
    </w:p>
    <w:p w:rsidR="00417F6D" w:rsidRPr="00CF43BD" w:rsidRDefault="006B5DF7" w:rsidP="00582F04">
      <w:pPr>
        <w:pStyle w:val="Normal12Hanging"/>
      </w:pPr>
      <w:r w:rsidRPr="00CF43BD">
        <w:t>15.</w:t>
      </w:r>
      <w:r w:rsidRPr="00CF43BD">
        <w:tab/>
        <w:t>consideră că o defini</w:t>
      </w:r>
      <w:r w:rsidR="008E6BC5">
        <w:t>ț</w:t>
      </w:r>
      <w:r w:rsidRPr="00CF43BD">
        <w:t>ie corespunzătoare a fermierului activ va ajuta la reînnoirea genera</w:t>
      </w:r>
      <w:r w:rsidR="008E6BC5">
        <w:t>ț</w:t>
      </w:r>
      <w:r w:rsidRPr="00CF43BD">
        <w:t xml:space="preserve">iilor, va impulsiona schimbările structurale </w:t>
      </w:r>
      <w:r w:rsidR="008E6BC5">
        <w:t>ș</w:t>
      </w:r>
      <w:r w:rsidRPr="00CF43BD">
        <w:t>i va contribui la mobilitatea terenurilor;</w:t>
      </w:r>
    </w:p>
    <w:p w:rsidR="00417F6D" w:rsidRPr="00CF43BD" w:rsidRDefault="00417F6D" w:rsidP="00C35783">
      <w:pPr>
        <w:pStyle w:val="Normal12Hanging"/>
        <w:rPr>
          <w:i/>
        </w:rPr>
      </w:pPr>
      <w:r w:rsidRPr="00CF43BD">
        <w:rPr>
          <w:i/>
        </w:rPr>
        <w:t xml:space="preserve">Formare </w:t>
      </w:r>
      <w:r w:rsidR="008E6BC5">
        <w:rPr>
          <w:i/>
        </w:rPr>
        <w:t>ș</w:t>
      </w:r>
      <w:r w:rsidRPr="00CF43BD">
        <w:rPr>
          <w:i/>
        </w:rPr>
        <w:t>i inovare</w:t>
      </w:r>
    </w:p>
    <w:p w:rsidR="00C35783" w:rsidRPr="00CF43BD" w:rsidRDefault="00582F04" w:rsidP="00C35783">
      <w:pPr>
        <w:pStyle w:val="Normal12Hanging"/>
      </w:pPr>
      <w:r w:rsidRPr="00CF43BD">
        <w:t>16.</w:t>
      </w:r>
      <w:r w:rsidRPr="00CF43BD">
        <w:tab/>
        <w:t>constată că este nevoie să se modernizeze formarea profesională oferită în regiunile rurale; consideră că accesul la Fondul social european (FSE) ar trebui facilitat, iar bugetul alocat pentru formarea profesională în zonele rurale ar trebui majorat;</w:t>
      </w:r>
    </w:p>
    <w:p w:rsidR="008359C5" w:rsidRPr="00CF43BD" w:rsidRDefault="008359C5" w:rsidP="008359C5">
      <w:pPr>
        <w:pStyle w:val="Normal12Hanging"/>
      </w:pPr>
      <w:r w:rsidRPr="00CF43BD">
        <w:t>17.</w:t>
      </w:r>
      <w:r w:rsidRPr="00CF43BD">
        <w:tab/>
        <w:t xml:space="preserve">invită Comisia </w:t>
      </w:r>
      <w:r w:rsidR="008E6BC5">
        <w:t>ș</w:t>
      </w:r>
      <w:r w:rsidRPr="00CF43BD">
        <w:t>i statele membre să ofere mai multe oportunită</w:t>
      </w:r>
      <w:r w:rsidR="008E6BC5">
        <w:t>ț</w:t>
      </w:r>
      <w:r w:rsidRPr="00CF43BD">
        <w:t>i de formare pentru tinerii fermieri existen</w:t>
      </w:r>
      <w:r w:rsidR="008E6BC5">
        <w:t>ț</w:t>
      </w:r>
      <w:r w:rsidRPr="00CF43BD">
        <w:t xml:space="preserve">i </w:t>
      </w:r>
      <w:r w:rsidR="008E6BC5">
        <w:t>ș</w:t>
      </w:r>
      <w:r w:rsidRPr="00CF43BD">
        <w:t>i pentru cei poten</w:t>
      </w:r>
      <w:r w:rsidR="008E6BC5">
        <w:t>ț</w:t>
      </w:r>
      <w:r w:rsidRPr="00CF43BD">
        <w:t>iali, printre care formări care contribuie la dezvoltarea competen</w:t>
      </w:r>
      <w:r w:rsidR="008E6BC5">
        <w:t>ț</w:t>
      </w:r>
      <w:r w:rsidRPr="00CF43BD">
        <w:t xml:space="preserve">elor agricole, tehnologice </w:t>
      </w:r>
      <w:r w:rsidR="008E6BC5">
        <w:t>ș</w:t>
      </w:r>
      <w:r w:rsidRPr="00CF43BD">
        <w:t xml:space="preserve">i de antreprenoriat, precum marketing, networking, comunicare </w:t>
      </w:r>
      <w:r w:rsidR="008E6BC5">
        <w:t>ș</w:t>
      </w:r>
      <w:r w:rsidRPr="00CF43BD">
        <w:t>i expertiză financiară;</w:t>
      </w:r>
    </w:p>
    <w:p w:rsidR="00417F6D" w:rsidRPr="00CF43BD" w:rsidRDefault="006B5DF7" w:rsidP="00417F6D">
      <w:pPr>
        <w:pStyle w:val="Normal12Hanging"/>
      </w:pPr>
      <w:r w:rsidRPr="00CF43BD">
        <w:t>18.</w:t>
      </w:r>
      <w:r w:rsidRPr="00CF43BD">
        <w:tab/>
        <w:t>consideră că dezvoltarea unor practici agricole moderne va cre</w:t>
      </w:r>
      <w:r w:rsidR="008E6BC5">
        <w:t>ș</w:t>
      </w:r>
      <w:r w:rsidRPr="00CF43BD">
        <w:t xml:space="preserve">te atractivitatea agriculturii pentru tinerii fermieri; subliniază că este nevoie să se sprijine tehnologia agricolă digitală inovatoare </w:t>
      </w:r>
      <w:r w:rsidR="008E6BC5">
        <w:t>ș</w:t>
      </w:r>
      <w:r w:rsidRPr="00CF43BD">
        <w:t>i îndeamnă Comisia să se asigure că orice viitoare PAC va reflecta acest lucru;</w:t>
      </w:r>
    </w:p>
    <w:p w:rsidR="00A3124D" w:rsidRPr="00CF43BD" w:rsidRDefault="00A3124D" w:rsidP="00417F6D">
      <w:pPr>
        <w:pStyle w:val="Normal12Hanging"/>
      </w:pPr>
      <w:r w:rsidRPr="00CF43BD">
        <w:tab/>
      </w:r>
      <w:r w:rsidRPr="00CF43BD">
        <w:tab/>
      </w:r>
      <w:r w:rsidRPr="00CF43BD">
        <w:tab/>
      </w:r>
      <w:r w:rsidRPr="00CF43BD">
        <w:tab/>
      </w:r>
      <w:r w:rsidRPr="00CF43BD">
        <w:tab/>
      </w:r>
      <w:r w:rsidRPr="00CF43BD">
        <w:tab/>
      </w:r>
      <w:r w:rsidRPr="00CF43BD">
        <w:tab/>
      </w:r>
      <w:r w:rsidR="008E6BC5">
        <w:t xml:space="preserve"> </w:t>
      </w:r>
      <w:r w:rsidRPr="00CF43BD">
        <w:t>º</w:t>
      </w:r>
    </w:p>
    <w:p w:rsidR="00CA2141" w:rsidRPr="00CF43BD" w:rsidRDefault="00CA2141" w:rsidP="00CA2141">
      <w:pPr>
        <w:pStyle w:val="Normal12Hanging"/>
        <w:jc w:val="center"/>
      </w:pPr>
      <w:r w:rsidRPr="00CF43BD">
        <w:t>º</w:t>
      </w:r>
      <w:r w:rsidRPr="00CF43BD">
        <w:tab/>
        <w:t>º</w:t>
      </w:r>
    </w:p>
    <w:p w:rsidR="008359C5" w:rsidRPr="00CF43BD" w:rsidRDefault="008359C5" w:rsidP="008359C5">
      <w:pPr>
        <w:pStyle w:val="Normal12Hanging"/>
        <w:jc w:val="both"/>
      </w:pPr>
      <w:r w:rsidRPr="00CF43BD">
        <w:t>19.</w:t>
      </w:r>
      <w:r w:rsidRPr="00CF43BD">
        <w:tab/>
        <w:t>încredin</w:t>
      </w:r>
      <w:r w:rsidR="008E6BC5">
        <w:t>ț</w:t>
      </w:r>
      <w:r w:rsidRPr="00CF43BD">
        <w:t>ează Pre</w:t>
      </w:r>
      <w:r w:rsidR="008E6BC5">
        <w:t>ș</w:t>
      </w:r>
      <w:r w:rsidRPr="00CF43BD">
        <w:t>edintelui sarcina de a transmite prezenta rezolu</w:t>
      </w:r>
      <w:r w:rsidR="008E6BC5">
        <w:t>ț</w:t>
      </w:r>
      <w:r w:rsidRPr="00CF43BD">
        <w:t>ie Consiliului, Comisiei, Cur</w:t>
      </w:r>
      <w:r w:rsidR="008E6BC5">
        <w:t>ț</w:t>
      </w:r>
      <w:r w:rsidRPr="00CF43BD">
        <w:t xml:space="preserve">ii de Conturi Europene, precum </w:t>
      </w:r>
      <w:r w:rsidR="008E6BC5">
        <w:t>ș</w:t>
      </w:r>
      <w:r w:rsidRPr="00CF43BD">
        <w:t xml:space="preserve">i guvernelor </w:t>
      </w:r>
      <w:r w:rsidR="008E6BC5">
        <w:t>ș</w:t>
      </w:r>
      <w:r w:rsidRPr="00CF43BD">
        <w:t>i parlamentelor statelor membre.</w:t>
      </w:r>
      <w:bookmarkStart w:id="4" w:name="_GoBack"/>
      <w:bookmarkEnd w:id="4"/>
    </w:p>
    <w:sectPr w:rsidR="008359C5" w:rsidRPr="00CF43BD" w:rsidSect="00CF43BD">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690" w:rsidRPr="00CF43BD" w:rsidRDefault="00D97690">
      <w:r w:rsidRPr="00CF43BD">
        <w:separator/>
      </w:r>
    </w:p>
  </w:endnote>
  <w:endnote w:type="continuationSeparator" w:id="0">
    <w:p w:rsidR="00D97690" w:rsidRPr="00CF43BD" w:rsidRDefault="00D97690">
      <w:r w:rsidRPr="00CF43B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3BD" w:rsidRPr="00CF43BD" w:rsidRDefault="00CF43BD" w:rsidP="00CF43BD">
    <w:pPr>
      <w:pStyle w:val="Footer"/>
    </w:pPr>
    <w:r w:rsidRPr="00CF43BD">
      <w:t>PE</w:t>
    </w:r>
    <w:r w:rsidRPr="00CF43BD">
      <w:rPr>
        <w:rStyle w:val="HideTWBExt"/>
        <w:noProof w:val="0"/>
      </w:rPr>
      <w:t>&lt;NoPE&gt;</w:t>
    </w:r>
    <w:r w:rsidRPr="00CF43BD">
      <w:t>613.625</w:t>
    </w:r>
    <w:r w:rsidRPr="00CF43BD">
      <w:rPr>
        <w:rStyle w:val="HideTWBExt"/>
        <w:noProof w:val="0"/>
      </w:rPr>
      <w:t>&lt;/NoPE&gt;&lt;Version&gt;</w:t>
    </w:r>
    <w:r w:rsidRPr="00CF43BD">
      <w:t>v01-00</w:t>
    </w:r>
    <w:r w:rsidRPr="00CF43BD">
      <w:rPr>
        <w:rStyle w:val="HideTWBExt"/>
        <w:noProof w:val="0"/>
      </w:rPr>
      <w:t>&lt;/Version&gt;</w:t>
    </w:r>
    <w:r w:rsidRPr="00CF43BD">
      <w:tab/>
    </w:r>
    <w:r w:rsidRPr="00CF43BD">
      <w:fldChar w:fldCharType="begin"/>
    </w:r>
    <w:r w:rsidRPr="00CF43BD">
      <w:instrText xml:space="preserve"> PAGE  \* MERGEFORMAT </w:instrText>
    </w:r>
    <w:r w:rsidRPr="00CF43BD">
      <w:fldChar w:fldCharType="separate"/>
    </w:r>
    <w:r w:rsidR="00326142">
      <w:rPr>
        <w:noProof/>
      </w:rPr>
      <w:t>10</w:t>
    </w:r>
    <w:r w:rsidRPr="00CF43BD">
      <w:fldChar w:fldCharType="end"/>
    </w:r>
    <w:r w:rsidRPr="00CF43BD">
      <w:t>/</w:t>
    </w:r>
    <w:fldSimple w:instr=" NUMPAGES  \* MERGEFORMAT ">
      <w:r w:rsidR="00326142">
        <w:rPr>
          <w:noProof/>
        </w:rPr>
        <w:t>11</w:t>
      </w:r>
    </w:fldSimple>
    <w:r w:rsidRPr="00CF43BD">
      <w:tab/>
    </w:r>
    <w:r w:rsidRPr="00CF43BD">
      <w:rPr>
        <w:rStyle w:val="HideTWBExt"/>
        <w:noProof w:val="0"/>
      </w:rPr>
      <w:t>&lt;PathFdR&gt;</w:t>
    </w:r>
    <w:r w:rsidRPr="00CF43BD">
      <w:t>PR\1140214RO.docx</w:t>
    </w:r>
    <w:r w:rsidRPr="00CF43BD">
      <w:rPr>
        <w:rStyle w:val="HideTWBExt"/>
        <w:noProof w:val="0"/>
      </w:rPr>
      <w:t>&lt;/PathFdR&gt;</w:t>
    </w:r>
  </w:p>
  <w:p w:rsidR="00E07D13" w:rsidRPr="00CF43BD" w:rsidRDefault="00CF43BD" w:rsidP="00CF43BD">
    <w:pPr>
      <w:pStyle w:val="Footer2"/>
    </w:pPr>
    <w:r w:rsidRPr="00CF43BD">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3BD" w:rsidRPr="00CF43BD" w:rsidRDefault="00CF43BD" w:rsidP="00CF43BD">
    <w:pPr>
      <w:pStyle w:val="Footer"/>
    </w:pPr>
    <w:r w:rsidRPr="00CF43BD">
      <w:rPr>
        <w:rStyle w:val="HideTWBExt"/>
        <w:noProof w:val="0"/>
      </w:rPr>
      <w:t>&lt;PathFdR&gt;</w:t>
    </w:r>
    <w:r w:rsidRPr="00CF43BD">
      <w:t>PR\1140214RO.docx</w:t>
    </w:r>
    <w:r w:rsidRPr="00CF43BD">
      <w:rPr>
        <w:rStyle w:val="HideTWBExt"/>
        <w:noProof w:val="0"/>
      </w:rPr>
      <w:t>&lt;/PathFdR&gt;</w:t>
    </w:r>
    <w:r w:rsidRPr="00CF43BD">
      <w:tab/>
    </w:r>
    <w:r w:rsidRPr="00CF43BD">
      <w:fldChar w:fldCharType="begin"/>
    </w:r>
    <w:r w:rsidRPr="00CF43BD">
      <w:instrText xml:space="preserve"> PAGE  \* MERGEFORMAT </w:instrText>
    </w:r>
    <w:r w:rsidRPr="00CF43BD">
      <w:fldChar w:fldCharType="separate"/>
    </w:r>
    <w:r w:rsidR="00326142">
      <w:rPr>
        <w:noProof/>
      </w:rPr>
      <w:t>11</w:t>
    </w:r>
    <w:r w:rsidRPr="00CF43BD">
      <w:fldChar w:fldCharType="end"/>
    </w:r>
    <w:r w:rsidRPr="00CF43BD">
      <w:t>/</w:t>
    </w:r>
    <w:fldSimple w:instr=" NUMPAGES  \* MERGEFORMAT ">
      <w:r w:rsidR="00326142">
        <w:rPr>
          <w:noProof/>
        </w:rPr>
        <w:t>11</w:t>
      </w:r>
    </w:fldSimple>
    <w:r w:rsidRPr="00CF43BD">
      <w:tab/>
      <w:t>PE</w:t>
    </w:r>
    <w:r w:rsidRPr="00CF43BD">
      <w:rPr>
        <w:rStyle w:val="HideTWBExt"/>
        <w:noProof w:val="0"/>
      </w:rPr>
      <w:t>&lt;NoPE&gt;</w:t>
    </w:r>
    <w:r w:rsidRPr="00CF43BD">
      <w:t>613.625</w:t>
    </w:r>
    <w:r w:rsidRPr="00CF43BD">
      <w:rPr>
        <w:rStyle w:val="HideTWBExt"/>
        <w:noProof w:val="0"/>
      </w:rPr>
      <w:t>&lt;/NoPE&gt;&lt;Version&gt;</w:t>
    </w:r>
    <w:r w:rsidRPr="00CF43BD">
      <w:t>v01-00</w:t>
    </w:r>
    <w:r w:rsidRPr="00CF43BD">
      <w:rPr>
        <w:rStyle w:val="HideTWBExt"/>
        <w:noProof w:val="0"/>
      </w:rPr>
      <w:t>&lt;/Version&gt;</w:t>
    </w:r>
  </w:p>
  <w:p w:rsidR="00E07D13" w:rsidRPr="00CF43BD" w:rsidRDefault="00CF43BD" w:rsidP="00CF43BD">
    <w:pPr>
      <w:pStyle w:val="Footer2"/>
    </w:pPr>
    <w:r w:rsidRPr="00CF43BD">
      <w:tab/>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3BD" w:rsidRPr="00CF43BD" w:rsidRDefault="00CF43BD" w:rsidP="00CF43BD">
    <w:pPr>
      <w:pStyle w:val="Footer"/>
    </w:pPr>
    <w:r w:rsidRPr="00CF43BD">
      <w:rPr>
        <w:rStyle w:val="HideTWBExt"/>
        <w:noProof w:val="0"/>
      </w:rPr>
      <w:t>&lt;PathFdR&gt;</w:t>
    </w:r>
    <w:r w:rsidRPr="00CF43BD">
      <w:t>PR\1140214RO.docx</w:t>
    </w:r>
    <w:r w:rsidRPr="00CF43BD">
      <w:rPr>
        <w:rStyle w:val="HideTWBExt"/>
        <w:noProof w:val="0"/>
      </w:rPr>
      <w:t>&lt;/PathFdR&gt;</w:t>
    </w:r>
    <w:r w:rsidRPr="00CF43BD">
      <w:tab/>
    </w:r>
    <w:r w:rsidRPr="00CF43BD">
      <w:tab/>
      <w:t>PE</w:t>
    </w:r>
    <w:r w:rsidRPr="00CF43BD">
      <w:rPr>
        <w:rStyle w:val="HideTWBExt"/>
        <w:noProof w:val="0"/>
      </w:rPr>
      <w:t>&lt;NoPE&gt;</w:t>
    </w:r>
    <w:r w:rsidRPr="00CF43BD">
      <w:t>613.625</w:t>
    </w:r>
    <w:r w:rsidRPr="00CF43BD">
      <w:rPr>
        <w:rStyle w:val="HideTWBExt"/>
        <w:noProof w:val="0"/>
      </w:rPr>
      <w:t>&lt;/NoPE&gt;&lt;Version&gt;</w:t>
    </w:r>
    <w:r w:rsidRPr="00CF43BD">
      <w:t>v01-00</w:t>
    </w:r>
    <w:r w:rsidRPr="00CF43BD">
      <w:rPr>
        <w:rStyle w:val="HideTWBExt"/>
        <w:noProof w:val="0"/>
      </w:rPr>
      <w:t>&lt;/Version&gt;</w:t>
    </w:r>
  </w:p>
  <w:p w:rsidR="00100069" w:rsidRPr="00CF43BD" w:rsidRDefault="00CF43BD" w:rsidP="00CF43BD">
    <w:pPr>
      <w:pStyle w:val="Footer2"/>
      <w:tabs>
        <w:tab w:val="center" w:pos="4535"/>
      </w:tabs>
    </w:pPr>
    <w:r w:rsidRPr="00CF43BD">
      <w:t>RO</w:t>
    </w:r>
    <w:r w:rsidRPr="00CF43BD">
      <w:tab/>
    </w:r>
    <w:r w:rsidRPr="00CF43BD">
      <w:rPr>
        <w:b w:val="0"/>
        <w:i/>
        <w:color w:val="C0C0C0"/>
        <w:sz w:val="22"/>
      </w:rPr>
      <w:t>Unită în diversitate</w:t>
    </w:r>
    <w:r w:rsidRPr="00CF43BD">
      <w:tab/>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690" w:rsidRPr="00CF43BD" w:rsidRDefault="00D97690">
      <w:r w:rsidRPr="00CF43BD">
        <w:separator/>
      </w:r>
    </w:p>
  </w:footnote>
  <w:footnote w:type="continuationSeparator" w:id="0">
    <w:p w:rsidR="00D97690" w:rsidRPr="00CF43BD" w:rsidRDefault="00D97690">
      <w:r w:rsidRPr="00CF43BD">
        <w:continuationSeparator/>
      </w:r>
    </w:p>
  </w:footnote>
  <w:footnote w:id="1">
    <w:p w:rsidR="00853AE7" w:rsidRPr="00CF43BD" w:rsidRDefault="00853AE7" w:rsidP="00853AE7">
      <w:pPr>
        <w:pStyle w:val="FootnoteText"/>
      </w:pPr>
      <w:r w:rsidRPr="00CF43BD">
        <w:rPr>
          <w:rStyle w:val="FootnoteReference"/>
        </w:rPr>
        <w:footnoteRef/>
      </w:r>
      <w:r w:rsidRPr="00CF43BD">
        <w:t xml:space="preserve"> Concluziile se bazează pe cercetarea solicitată de Comisia AGRI intitulată „Tinerii fermieri - punerea în aplicare a politicilor după reforma PAC din 2013”: http://www.europarl.europa.eu/RegData/etudes/STUD/2017/602006/IPOL_STU(2017)602006_EN.pdf</w:t>
      </w:r>
    </w:p>
    <w:p w:rsidR="00853AE7" w:rsidRPr="00CF43BD" w:rsidRDefault="00853AE7" w:rsidP="00853AE7">
      <w:pPr>
        <w:pStyle w:val="FootnoteText"/>
      </w:pPr>
      <w:r w:rsidRPr="00CF43BD">
        <w:t xml:space="preserve"> </w:t>
      </w:r>
    </w:p>
  </w:footnote>
  <w:footnote w:id="2">
    <w:p w:rsidR="00853AE7" w:rsidRPr="00CF43BD" w:rsidRDefault="00853AE7" w:rsidP="00853AE7">
      <w:pPr>
        <w:pStyle w:val="FootnoteText"/>
      </w:pPr>
      <w:r w:rsidRPr="00CF43BD">
        <w:rPr>
          <w:rStyle w:val="FootnoteReference"/>
        </w:rPr>
        <w:footnoteRef/>
      </w:r>
      <w:r w:rsidRPr="00CF43BD">
        <w:t xml:space="preserve"> - Grupul de reflec</w:t>
      </w:r>
      <w:r w:rsidR="008E6BC5">
        <w:t>ț</w:t>
      </w:r>
      <w:r w:rsidRPr="00CF43BD">
        <w:t>ie al PEI Agri privind noii fermieri: https://ec.europa.eu/eip/agriculture/sites/agri-eip/files/eip-agri_fg_new_entrants_final_report_2016_en.pdf</w:t>
      </w:r>
    </w:p>
    <w:p w:rsidR="00853AE7" w:rsidRPr="00CF43BD" w:rsidRDefault="00F02D82" w:rsidP="00853AE7">
      <w:pPr>
        <w:pStyle w:val="FootnoteText"/>
      </w:pPr>
      <w:r w:rsidRPr="00CF43BD">
        <w:t xml:space="preserve"> - Tinerii fermieri - punerea în aplicare a politicilor după reforma PAC din 2013: http://www.europarl.europa.eu/RegData/etudes/STUD/2017/602006/IPOL_STU(2017)602006_EN.pdf</w:t>
      </w:r>
    </w:p>
    <w:p w:rsidR="00853AE7" w:rsidRPr="00CF43BD" w:rsidRDefault="00853AE7" w:rsidP="00853AE7">
      <w:pPr>
        <w:pStyle w:val="FootnoteText"/>
      </w:pPr>
    </w:p>
  </w:footnote>
  <w:footnote w:id="3">
    <w:p w:rsidR="00853AE7" w:rsidRPr="00CF43BD" w:rsidRDefault="00853AE7" w:rsidP="00853AE7">
      <w:pPr>
        <w:pStyle w:val="FootnoteText"/>
      </w:pPr>
      <w:r w:rsidRPr="00CF43BD">
        <w:rPr>
          <w:rStyle w:val="FootnoteReference"/>
        </w:rPr>
        <w:footnoteRef/>
      </w:r>
      <w:r w:rsidRPr="00CF43BD">
        <w:t xml:space="preserve"> Tinerii fermieri - punerea în aplicare a politicilor după reforma PAC din 2013: http://www.europarl.europa.eu/RegData/etudes/STUD/2017/602006/IPOL_STU(2017)602006_EN.pdf</w:t>
      </w:r>
    </w:p>
    <w:p w:rsidR="00853AE7" w:rsidRPr="00CF43BD" w:rsidRDefault="00853AE7" w:rsidP="00853AE7">
      <w:pPr>
        <w:pStyle w:val="FootnoteText"/>
      </w:pPr>
    </w:p>
  </w:footnote>
  <w:footnote w:id="4">
    <w:p w:rsidR="00853AE7" w:rsidRPr="00CF43BD" w:rsidRDefault="00853AE7" w:rsidP="00853AE7">
      <w:pPr>
        <w:pStyle w:val="FootnoteText"/>
      </w:pPr>
      <w:r w:rsidRPr="00CF43BD">
        <w:rPr>
          <w:rStyle w:val="FootnoteReference"/>
        </w:rPr>
        <w:footnoteRef/>
      </w:r>
      <w:r w:rsidRPr="00CF43BD">
        <w:t xml:space="preserve"> Tinerii fermieri - punerea în aplicare a politicilor după reforma PAC din 2013: http://www.europarl.europa.eu/RegData/etudes/STUD/2017/602006/IPOL_STU(2017)602006_EN.pdf</w:t>
      </w:r>
    </w:p>
    <w:p w:rsidR="00853AE7" w:rsidRPr="00CF43BD" w:rsidRDefault="00853AE7" w:rsidP="00853AE7">
      <w:pPr>
        <w:pStyle w:val="FootnoteText"/>
      </w:pPr>
    </w:p>
  </w:footnote>
  <w:footnote w:id="5">
    <w:p w:rsidR="00853AE7" w:rsidRPr="00CF43BD" w:rsidRDefault="00853AE7" w:rsidP="00853AE7">
      <w:pPr>
        <w:pStyle w:val="FootnoteText"/>
      </w:pPr>
      <w:r w:rsidRPr="00CF43BD">
        <w:rPr>
          <w:rStyle w:val="FootnoteReference"/>
        </w:rPr>
        <w:footnoteRef/>
      </w:r>
      <w:r w:rsidRPr="00CF43BD">
        <w:t xml:space="preserve"> Grupul de reflec</w:t>
      </w:r>
      <w:r w:rsidR="008E6BC5">
        <w:t>ț</w:t>
      </w:r>
      <w:r w:rsidRPr="00CF43BD">
        <w:t>ie al PEI Agri privind noii fermieri: https://ec.europa.eu/eip/agriculture/sites/agri-eip/files/eip-agri_fg_new_entrants_final_report_2016_en.pdf</w:t>
      </w:r>
    </w:p>
  </w:footnote>
  <w:footnote w:id="6">
    <w:p w:rsidR="00853AE7" w:rsidRPr="00CF43BD" w:rsidRDefault="00853AE7" w:rsidP="00853AE7">
      <w:pPr>
        <w:pStyle w:val="FootnoteText"/>
      </w:pPr>
      <w:r w:rsidRPr="00CF43BD">
        <w:rPr>
          <w:rStyle w:val="FootnoteReference"/>
        </w:rPr>
        <w:footnoteRef/>
      </w:r>
      <w:r w:rsidRPr="00CF43BD">
        <w:t xml:space="preserve"> Tinerii fermieri - punerea în aplicare a politicilor după reforma PAC din 2013: http://www.europarl.europa.eu/RegData/etudes/STUD/2017/602006/IPOL_STU(2017)602006_EN.pdf</w:t>
      </w:r>
    </w:p>
    <w:p w:rsidR="00853AE7" w:rsidRPr="00CF43BD" w:rsidRDefault="00853AE7" w:rsidP="00853AE7">
      <w:pPr>
        <w:pStyle w:val="FootnoteText"/>
      </w:pPr>
    </w:p>
  </w:footnote>
  <w:footnote w:id="7">
    <w:p w:rsidR="001F3118" w:rsidRPr="00CF43BD" w:rsidRDefault="001F3118">
      <w:pPr>
        <w:pStyle w:val="FootnoteText"/>
      </w:pPr>
      <w:r w:rsidRPr="00CF43BD">
        <w:rPr>
          <w:rStyle w:val="FootnoteReference"/>
        </w:rPr>
        <w:footnoteRef/>
      </w:r>
      <w:r w:rsidRPr="00CF43BD">
        <w:t xml:space="preserve"> JO L 347, 20.12.2013, p. 487.</w:t>
      </w:r>
    </w:p>
  </w:footnote>
  <w:footnote w:id="8">
    <w:p w:rsidR="001F3118" w:rsidRPr="00CF43BD" w:rsidRDefault="001F3118">
      <w:pPr>
        <w:pStyle w:val="FootnoteText"/>
      </w:pPr>
      <w:r w:rsidRPr="00CF43BD">
        <w:rPr>
          <w:rStyle w:val="FootnoteReference"/>
        </w:rPr>
        <w:footnoteRef/>
      </w:r>
      <w:r w:rsidRPr="00CF43BD">
        <w:t xml:space="preserve"> JO L 347, 20.12.2013, p. 608.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142" w:rsidRDefault="003261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142" w:rsidRDefault="003261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142" w:rsidRDefault="003261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AGRI"/>
    <w:docVar w:name="CopyToNetwork" w:val="-1"/>
    <w:docVar w:name="HEADINGMNU" w:val=" 1"/>
    <w:docVar w:name="LastEditedSection" w:val=" 1"/>
    <w:docVar w:name="MOTIONMNU" w:val=" 1"/>
    <w:docVar w:name="OPTHEADING1MNU" w:val=" 2"/>
    <w:docVar w:name="PAR1MNU" w:val=" 2"/>
    <w:docVar w:name="strDocTypeID" w:val="PR_INI_ImplReport"/>
    <w:docVar w:name="strSubDir" w:val="1140"/>
    <w:docVar w:name="TITLEMNU" w:val=" 1"/>
    <w:docVar w:name="TVTTITLE" w:val="xxxxxxxxxxxxxxxxxxxxx"/>
    <w:docVar w:name="TXTLANGUE" w:val="RO"/>
    <w:docVar w:name="TXTLANGUEMIN" w:val="ro"/>
    <w:docVar w:name="TXTNRINI" w:val="2017/2088"/>
    <w:docVar w:name="TXTNRPE" w:val="613.625"/>
    <w:docVar w:name="TXTPEorAP" w:val="PE"/>
    <w:docVar w:name="TXTROUTE" w:val="PR\1140214RO.docx"/>
    <w:docVar w:name="TXTTITLE" w:val="of CAP young farmers’ tools in the EU after the 2013 reform"/>
    <w:docVar w:name="TXTVERSION" w:val="01-00"/>
  </w:docVars>
  <w:rsids>
    <w:rsidRoot w:val="00427CDE"/>
    <w:rsid w:val="00012C6F"/>
    <w:rsid w:val="000259EA"/>
    <w:rsid w:val="00040EAC"/>
    <w:rsid w:val="00044AE8"/>
    <w:rsid w:val="000F0046"/>
    <w:rsid w:val="000F2AED"/>
    <w:rsid w:val="00100069"/>
    <w:rsid w:val="00102CF3"/>
    <w:rsid w:val="001046B1"/>
    <w:rsid w:val="00107D42"/>
    <w:rsid w:val="0014080E"/>
    <w:rsid w:val="00192745"/>
    <w:rsid w:val="001F3118"/>
    <w:rsid w:val="002544DF"/>
    <w:rsid w:val="002643FA"/>
    <w:rsid w:val="002C341D"/>
    <w:rsid w:val="002D42DA"/>
    <w:rsid w:val="003043EE"/>
    <w:rsid w:val="00312C2F"/>
    <w:rsid w:val="00326142"/>
    <w:rsid w:val="00331045"/>
    <w:rsid w:val="00363D4A"/>
    <w:rsid w:val="003E6413"/>
    <w:rsid w:val="003F606F"/>
    <w:rsid w:val="00417F6D"/>
    <w:rsid w:val="00427CDE"/>
    <w:rsid w:val="00582F04"/>
    <w:rsid w:val="00593278"/>
    <w:rsid w:val="005A47ED"/>
    <w:rsid w:val="006272CD"/>
    <w:rsid w:val="00643009"/>
    <w:rsid w:val="006B5DF7"/>
    <w:rsid w:val="00705D44"/>
    <w:rsid w:val="007C31BE"/>
    <w:rsid w:val="007E54A0"/>
    <w:rsid w:val="00824BB1"/>
    <w:rsid w:val="008359C5"/>
    <w:rsid w:val="00843885"/>
    <w:rsid w:val="00853AE7"/>
    <w:rsid w:val="008C4C65"/>
    <w:rsid w:val="008E6BC5"/>
    <w:rsid w:val="009205BD"/>
    <w:rsid w:val="00940C4E"/>
    <w:rsid w:val="00956282"/>
    <w:rsid w:val="00992624"/>
    <w:rsid w:val="00A3124D"/>
    <w:rsid w:val="00A9187F"/>
    <w:rsid w:val="00AE3D1B"/>
    <w:rsid w:val="00B026E1"/>
    <w:rsid w:val="00B5025C"/>
    <w:rsid w:val="00BA2A57"/>
    <w:rsid w:val="00BB70F1"/>
    <w:rsid w:val="00BC5AA1"/>
    <w:rsid w:val="00BC7C60"/>
    <w:rsid w:val="00C35783"/>
    <w:rsid w:val="00C65E2A"/>
    <w:rsid w:val="00C83495"/>
    <w:rsid w:val="00C92F15"/>
    <w:rsid w:val="00CA2141"/>
    <w:rsid w:val="00CF43BD"/>
    <w:rsid w:val="00D062BE"/>
    <w:rsid w:val="00D3703D"/>
    <w:rsid w:val="00D453D1"/>
    <w:rsid w:val="00D63CD1"/>
    <w:rsid w:val="00D97690"/>
    <w:rsid w:val="00D97D86"/>
    <w:rsid w:val="00DF501A"/>
    <w:rsid w:val="00E07D13"/>
    <w:rsid w:val="00E155CA"/>
    <w:rsid w:val="00E3537C"/>
    <w:rsid w:val="00E61690"/>
    <w:rsid w:val="00E62A4D"/>
    <w:rsid w:val="00EA2102"/>
    <w:rsid w:val="00EA788D"/>
    <w:rsid w:val="00F02D82"/>
    <w:rsid w:val="00F33EE4"/>
    <w:rsid w:val="00F57EC7"/>
    <w:rsid w:val="00F81706"/>
    <w:rsid w:val="00FB16BB"/>
    <w:rsid w:val="00FF2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953D0A-2213-4A21-8AA6-C2D0166B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customStyle="1" w:styleId="NormalBoldItalcs12a12b">
    <w:name w:val="NormalBoldItalcs12a12b"/>
    <w:basedOn w:val="Normal"/>
    <w:qFormat/>
    <w:rsid w:val="002643FA"/>
    <w:pPr>
      <w:spacing w:before="240" w:after="240"/>
    </w:pPr>
    <w:rPr>
      <w:b/>
      <w:i/>
    </w:rPr>
  </w:style>
  <w:style w:type="paragraph" w:styleId="FootnoteText">
    <w:name w:val="footnote text"/>
    <w:basedOn w:val="Normal"/>
    <w:link w:val="FootnoteTextChar"/>
    <w:uiPriority w:val="99"/>
    <w:unhideWhenUsed/>
    <w:rsid w:val="00F33EE4"/>
    <w:rPr>
      <w:sz w:val="20"/>
    </w:rPr>
  </w:style>
  <w:style w:type="character" w:customStyle="1" w:styleId="FootnoteTextChar">
    <w:name w:val="Footnote Text Char"/>
    <w:basedOn w:val="DefaultParagraphFont"/>
    <w:link w:val="FootnoteText"/>
    <w:uiPriority w:val="99"/>
    <w:rsid w:val="00F33EE4"/>
  </w:style>
  <w:style w:type="character" w:styleId="FootnoteReference">
    <w:name w:val="footnote reference"/>
    <w:aliases w:val="SUPERS,Footnote Reference/,Footnote Refernece,BVI fnr,Fußnotenzeichen_Raxen,callout,Footnote Reference Number,Footnote symbol,Footnote reference number,Times 10 Point,Exposant 3 Point,EN Footnote Reference,note TESI,Ref"/>
    <w:unhideWhenUsed/>
    <w:rsid w:val="00F33EE4"/>
    <w:rPr>
      <w:vertAlign w:val="superscript"/>
    </w:rPr>
  </w:style>
  <w:style w:type="paragraph" w:styleId="BalloonText">
    <w:name w:val="Balloon Text"/>
    <w:basedOn w:val="Normal"/>
    <w:link w:val="BalloonTextChar"/>
    <w:rsid w:val="00F57EC7"/>
    <w:rPr>
      <w:rFonts w:ascii="Segoe UI" w:hAnsi="Segoe UI" w:cs="Segoe UI"/>
      <w:sz w:val="18"/>
      <w:szCs w:val="18"/>
    </w:rPr>
  </w:style>
  <w:style w:type="character" w:customStyle="1" w:styleId="BalloonTextChar">
    <w:name w:val="Balloon Text Char"/>
    <w:basedOn w:val="DefaultParagraphFont"/>
    <w:link w:val="BalloonText"/>
    <w:rsid w:val="00F57E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20784">
      <w:bodyDiv w:val="1"/>
      <w:marLeft w:val="0"/>
      <w:marRight w:val="0"/>
      <w:marTop w:val="0"/>
      <w:marBottom w:val="0"/>
      <w:divBdr>
        <w:top w:val="none" w:sz="0" w:space="0" w:color="auto"/>
        <w:left w:val="none" w:sz="0" w:space="0" w:color="auto"/>
        <w:bottom w:val="none" w:sz="0" w:space="0" w:color="auto"/>
        <w:right w:val="none" w:sz="0" w:space="0" w:color="auto"/>
      </w:divBdr>
    </w:div>
    <w:div w:id="163207279">
      <w:bodyDiv w:val="1"/>
      <w:marLeft w:val="0"/>
      <w:marRight w:val="0"/>
      <w:marTop w:val="0"/>
      <w:marBottom w:val="0"/>
      <w:divBdr>
        <w:top w:val="none" w:sz="0" w:space="0" w:color="auto"/>
        <w:left w:val="none" w:sz="0" w:space="0" w:color="auto"/>
        <w:bottom w:val="none" w:sz="0" w:space="0" w:color="auto"/>
        <w:right w:val="none" w:sz="0" w:space="0" w:color="auto"/>
      </w:divBdr>
    </w:div>
    <w:div w:id="271480861">
      <w:bodyDiv w:val="1"/>
      <w:marLeft w:val="0"/>
      <w:marRight w:val="0"/>
      <w:marTop w:val="0"/>
      <w:marBottom w:val="0"/>
      <w:divBdr>
        <w:top w:val="none" w:sz="0" w:space="0" w:color="auto"/>
        <w:left w:val="none" w:sz="0" w:space="0" w:color="auto"/>
        <w:bottom w:val="none" w:sz="0" w:space="0" w:color="auto"/>
        <w:right w:val="none" w:sz="0" w:space="0" w:color="auto"/>
      </w:divBdr>
    </w:div>
    <w:div w:id="454951800">
      <w:bodyDiv w:val="1"/>
      <w:marLeft w:val="0"/>
      <w:marRight w:val="0"/>
      <w:marTop w:val="0"/>
      <w:marBottom w:val="0"/>
      <w:divBdr>
        <w:top w:val="none" w:sz="0" w:space="0" w:color="auto"/>
        <w:left w:val="none" w:sz="0" w:space="0" w:color="auto"/>
        <w:bottom w:val="none" w:sz="0" w:space="0" w:color="auto"/>
        <w:right w:val="none" w:sz="0" w:space="0" w:color="auto"/>
      </w:divBdr>
    </w:div>
    <w:div w:id="521280767">
      <w:bodyDiv w:val="1"/>
      <w:marLeft w:val="0"/>
      <w:marRight w:val="0"/>
      <w:marTop w:val="0"/>
      <w:marBottom w:val="0"/>
      <w:divBdr>
        <w:top w:val="none" w:sz="0" w:space="0" w:color="auto"/>
        <w:left w:val="none" w:sz="0" w:space="0" w:color="auto"/>
        <w:bottom w:val="none" w:sz="0" w:space="0" w:color="auto"/>
        <w:right w:val="none" w:sz="0" w:space="0" w:color="auto"/>
      </w:divBdr>
    </w:div>
    <w:div w:id="556359034">
      <w:bodyDiv w:val="1"/>
      <w:marLeft w:val="0"/>
      <w:marRight w:val="0"/>
      <w:marTop w:val="0"/>
      <w:marBottom w:val="0"/>
      <w:divBdr>
        <w:top w:val="none" w:sz="0" w:space="0" w:color="auto"/>
        <w:left w:val="none" w:sz="0" w:space="0" w:color="auto"/>
        <w:bottom w:val="none" w:sz="0" w:space="0" w:color="auto"/>
        <w:right w:val="none" w:sz="0" w:space="0" w:color="auto"/>
      </w:divBdr>
    </w:div>
    <w:div w:id="577053861">
      <w:bodyDiv w:val="1"/>
      <w:marLeft w:val="0"/>
      <w:marRight w:val="0"/>
      <w:marTop w:val="0"/>
      <w:marBottom w:val="0"/>
      <w:divBdr>
        <w:top w:val="none" w:sz="0" w:space="0" w:color="auto"/>
        <w:left w:val="none" w:sz="0" w:space="0" w:color="auto"/>
        <w:bottom w:val="none" w:sz="0" w:space="0" w:color="auto"/>
        <w:right w:val="none" w:sz="0" w:space="0" w:color="auto"/>
      </w:divBdr>
    </w:div>
    <w:div w:id="610551678">
      <w:bodyDiv w:val="1"/>
      <w:marLeft w:val="0"/>
      <w:marRight w:val="0"/>
      <w:marTop w:val="0"/>
      <w:marBottom w:val="0"/>
      <w:divBdr>
        <w:top w:val="none" w:sz="0" w:space="0" w:color="auto"/>
        <w:left w:val="none" w:sz="0" w:space="0" w:color="auto"/>
        <w:bottom w:val="none" w:sz="0" w:space="0" w:color="auto"/>
        <w:right w:val="none" w:sz="0" w:space="0" w:color="auto"/>
      </w:divBdr>
    </w:div>
    <w:div w:id="874924766">
      <w:bodyDiv w:val="1"/>
      <w:marLeft w:val="0"/>
      <w:marRight w:val="0"/>
      <w:marTop w:val="0"/>
      <w:marBottom w:val="0"/>
      <w:divBdr>
        <w:top w:val="none" w:sz="0" w:space="0" w:color="auto"/>
        <w:left w:val="none" w:sz="0" w:space="0" w:color="auto"/>
        <w:bottom w:val="none" w:sz="0" w:space="0" w:color="auto"/>
        <w:right w:val="none" w:sz="0" w:space="0" w:color="auto"/>
      </w:divBdr>
    </w:div>
    <w:div w:id="1170482896">
      <w:bodyDiv w:val="1"/>
      <w:marLeft w:val="0"/>
      <w:marRight w:val="0"/>
      <w:marTop w:val="0"/>
      <w:marBottom w:val="0"/>
      <w:divBdr>
        <w:top w:val="none" w:sz="0" w:space="0" w:color="auto"/>
        <w:left w:val="none" w:sz="0" w:space="0" w:color="auto"/>
        <w:bottom w:val="none" w:sz="0" w:space="0" w:color="auto"/>
        <w:right w:val="none" w:sz="0" w:space="0" w:color="auto"/>
      </w:divBdr>
    </w:div>
    <w:div w:id="1371220988">
      <w:bodyDiv w:val="1"/>
      <w:marLeft w:val="0"/>
      <w:marRight w:val="0"/>
      <w:marTop w:val="0"/>
      <w:marBottom w:val="0"/>
      <w:divBdr>
        <w:top w:val="none" w:sz="0" w:space="0" w:color="auto"/>
        <w:left w:val="none" w:sz="0" w:space="0" w:color="auto"/>
        <w:bottom w:val="none" w:sz="0" w:space="0" w:color="auto"/>
        <w:right w:val="none" w:sz="0" w:space="0" w:color="auto"/>
      </w:divBdr>
    </w:div>
    <w:div w:id="177120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21DD0-9583-41FC-AA6C-308D3467D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AF64361.dotm</Template>
  <TotalTime>0</TotalTime>
  <Pages>11</Pages>
  <Words>3557</Words>
  <Characters>21271</Characters>
  <Application>Microsoft Office Word</Application>
  <DocSecurity>0</DocSecurity>
  <Lines>366</Lines>
  <Paragraphs>114</Paragraphs>
  <ScaleCrop>false</ScaleCrop>
  <HeadingPairs>
    <vt:vector size="2" baseType="variant">
      <vt:variant>
        <vt:lpstr>Title</vt:lpstr>
      </vt:variant>
      <vt:variant>
        <vt:i4>1</vt:i4>
      </vt:variant>
    </vt:vector>
  </HeadingPairs>
  <TitlesOfParts>
    <vt:vector size="1" baseType="lpstr">
      <vt:lpstr>PR_INI_ImplReport</vt:lpstr>
    </vt:vector>
  </TitlesOfParts>
  <Company/>
  <LinksUpToDate>false</LinksUpToDate>
  <CharactersWithSpaces>24714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PR_INI_ImplReport</dc:title>
  <dc:subject/>
  <dc:creator>GOUDEAU Nathalie</dc:creator>
  <cp:keywords/>
  <dc:description/>
  <cp:lastModifiedBy>SM</cp:lastModifiedBy>
  <cp:revision>2</cp:revision>
  <cp:lastPrinted>2017-12-07T10:22:00Z</cp:lastPrinted>
  <dcterms:created xsi:type="dcterms:W3CDTF">2018-01-08T15:56:00Z</dcterms:created>
  <dcterms:modified xsi:type="dcterms:W3CDTF">2018-01-08T15:56:00Z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9.2.0 Build [20171110]</vt:lpwstr>
  </property>
  <property fmtid="{D5CDD505-2E9C-101B-9397-08002B2CF9AE}" pid="3" name="LastEdited with">
    <vt:lpwstr>9.1.1 Build [20170911]</vt:lpwstr>
  </property>
  <property fmtid="{D5CDD505-2E9C-101B-9397-08002B2CF9AE}" pid="4" name="&lt;FdR&gt;">
    <vt:lpwstr>1140214</vt:lpwstr>
  </property>
  <property fmtid="{D5CDD505-2E9C-101B-9397-08002B2CF9AE}" pid="5" name="&lt;Type&gt;">
    <vt:lpwstr>PR</vt:lpwstr>
  </property>
  <property fmtid="{D5CDD505-2E9C-101B-9397-08002B2CF9AE}" pid="6" name="&lt;ModelCod&gt;">
    <vt:lpwstr>\\eiciBRUpr1\pdocep$\DocEP\DOCS\General\PR\PR_NonLeg\INI\PR_INI_ImplReport.dot(08/09/2017 14:47:55)</vt:lpwstr>
  </property>
  <property fmtid="{D5CDD505-2E9C-101B-9397-08002B2CF9AE}" pid="7" name="&lt;ModelTra&gt;">
    <vt:lpwstr>\\eiciBRUpr1\pdocep$\DocEP\TRANSFIL\EN\PR_INI_ImplReport.EN(08/09/2017 15:36:05)</vt:lpwstr>
  </property>
  <property fmtid="{D5CDD505-2E9C-101B-9397-08002B2CF9AE}" pid="8" name="&lt;Model&gt;">
    <vt:lpwstr>PR_INI_ImplReport</vt:lpwstr>
  </property>
  <property fmtid="{D5CDD505-2E9C-101B-9397-08002B2CF9AE}" pid="9" name="FooterPath">
    <vt:lpwstr>PR\1140214RO.docx</vt:lpwstr>
  </property>
  <property fmtid="{D5CDD505-2E9C-101B-9397-08002B2CF9AE}" pid="10" name="PE number">
    <vt:lpwstr>613.625</vt:lpwstr>
  </property>
  <property fmtid="{D5CDD505-2E9C-101B-9397-08002B2CF9AE}" pid="11" name="SubscribeElise">
    <vt:lpwstr/>
  </property>
  <property fmtid="{D5CDD505-2E9C-101B-9397-08002B2CF9AE}" pid="12" name="SendToEpades">
    <vt:lpwstr>OK - 2017/12/07 11:23</vt:lpwstr>
  </property>
  <property fmtid="{D5CDD505-2E9C-101B-9397-08002B2CF9AE}" pid="13" name="SDLStudio">
    <vt:lpwstr/>
  </property>
  <property fmtid="{D5CDD505-2E9C-101B-9397-08002B2CF9AE}" pid="14" name="&lt;Extension&gt;">
    <vt:lpwstr>RO</vt:lpwstr>
  </property>
  <property fmtid="{D5CDD505-2E9C-101B-9397-08002B2CF9AE}" pid="15" name="Bookout">
    <vt:lpwstr>OK - 2018/01/08 16:56</vt:lpwstr>
  </property>
</Properties>
</file>