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13E" w:rsidRPr="00BC1A38" w:rsidRDefault="0078313E" w:rsidP="0078313E">
      <w:pPr>
        <w:jc w:val="center"/>
        <w:rPr>
          <w:rFonts w:ascii="Trebuchet MS" w:hAnsi="Trebuchet MS" w:cs="Times New Roman"/>
          <w:b/>
        </w:rPr>
      </w:pPr>
      <w:bookmarkStart w:id="0" w:name="_GoBack"/>
      <w:bookmarkEnd w:id="0"/>
      <w:r w:rsidRPr="00BC1A38">
        <w:rPr>
          <w:rFonts w:ascii="Trebuchet MS" w:hAnsi="Trebuchet MS" w:cs="Times New Roman"/>
          <w:b/>
        </w:rPr>
        <w:t xml:space="preserve">SPRIJIN CUPLAT PENTRU VENIT </w:t>
      </w:r>
    </w:p>
    <w:p w:rsidR="0078313E" w:rsidRPr="00BC1A38" w:rsidRDefault="0078313E" w:rsidP="0078313E">
      <w:pPr>
        <w:textAlignment w:val="baseline"/>
        <w:rPr>
          <w:rFonts w:ascii="Trebuchet MS" w:eastAsia="Calibri" w:hAnsi="Trebuchet MS" w:cs="Times New Roman"/>
          <w:b/>
          <w:color w:val="2F5496"/>
          <w:lang w:eastAsia="fr-BE"/>
        </w:rPr>
      </w:pPr>
      <w:r w:rsidRPr="00BC1A38">
        <w:rPr>
          <w:rStyle w:val="salnbdy"/>
          <w:rFonts w:ascii="Trebuchet MS" w:hAnsi="Trebuchet MS"/>
          <w:b/>
        </w:rPr>
        <w:t xml:space="preserve">       L</w:t>
      </w:r>
      <w:r w:rsidRPr="00BC1A38">
        <w:rPr>
          <w:rStyle w:val="salnbdy"/>
          <w:rFonts w:ascii="Trebuchet MS" w:eastAsia="Times New Roman" w:hAnsi="Trebuchet MS" w:cs="Times New Roman"/>
          <w:b/>
        </w:rPr>
        <w:t xml:space="preserve">eguminoase pentru industrializare - mazăre de grădină, fasole boabe și fasole păstăi </w:t>
      </w:r>
    </w:p>
    <w:p w:rsidR="0078313E" w:rsidRPr="00A663B9" w:rsidRDefault="0078313E" w:rsidP="007E0E8B">
      <w:pPr>
        <w:jc w:val="center"/>
        <w:rPr>
          <w:rFonts w:ascii="Trebuchet MS" w:hAnsi="Trebuchet MS" w:cs="Times New Roman"/>
          <w:b/>
          <w:color w:val="000000" w:themeColor="text1"/>
        </w:rPr>
      </w:pPr>
    </w:p>
    <w:tbl>
      <w:tblPr>
        <w:tblStyle w:val="TableGrid"/>
        <w:tblW w:w="0" w:type="auto"/>
        <w:tblLook w:val="04A0" w:firstRow="1" w:lastRow="0" w:firstColumn="1" w:lastColumn="0" w:noHBand="0" w:noVBand="1"/>
      </w:tblPr>
      <w:tblGrid>
        <w:gridCol w:w="4497"/>
        <w:gridCol w:w="4519"/>
      </w:tblGrid>
      <w:tr w:rsidR="007E0E8B" w:rsidRPr="00927478" w:rsidTr="0078313E">
        <w:tc>
          <w:tcPr>
            <w:tcW w:w="4497" w:type="dxa"/>
          </w:tcPr>
          <w:p w:rsidR="007E0E8B" w:rsidRPr="00BE26A7" w:rsidRDefault="007E0E8B" w:rsidP="001A2002">
            <w:pPr>
              <w:rPr>
                <w:rFonts w:ascii="Trebuchet MS" w:hAnsi="Trebuchet MS" w:cs="Times New Roman"/>
                <w:b/>
              </w:rPr>
            </w:pPr>
            <w:r w:rsidRPr="00BE26A7">
              <w:rPr>
                <w:rFonts w:ascii="Trebuchet MS" w:hAnsi="Trebuchet MS" w:cs="Times New Roman"/>
                <w:b/>
              </w:rPr>
              <w:t>Codul Intervenției (MS)</w:t>
            </w:r>
          </w:p>
        </w:tc>
        <w:tc>
          <w:tcPr>
            <w:tcW w:w="4519" w:type="dxa"/>
          </w:tcPr>
          <w:p w:rsidR="007E0E8B" w:rsidRPr="00927478" w:rsidRDefault="007E0E8B" w:rsidP="001A2002">
            <w:pPr>
              <w:rPr>
                <w:rFonts w:ascii="Trebuchet MS" w:hAnsi="Trebuchet MS"/>
              </w:rPr>
            </w:pPr>
            <w:r>
              <w:rPr>
                <w:rFonts w:ascii="Trebuchet MS" w:hAnsi="Trebuchet MS"/>
              </w:rPr>
              <w:t>-</w:t>
            </w:r>
          </w:p>
        </w:tc>
      </w:tr>
      <w:tr w:rsidR="007E0E8B" w:rsidRPr="00927478" w:rsidTr="0078313E">
        <w:tc>
          <w:tcPr>
            <w:tcW w:w="4497" w:type="dxa"/>
          </w:tcPr>
          <w:p w:rsidR="007E0E8B" w:rsidRPr="00BE26A7" w:rsidRDefault="007E0E8B" w:rsidP="001A2002">
            <w:pPr>
              <w:rPr>
                <w:rFonts w:ascii="Trebuchet MS" w:hAnsi="Trebuchet MS" w:cs="Times New Roman"/>
                <w:b/>
              </w:rPr>
            </w:pPr>
            <w:r w:rsidRPr="00BE26A7">
              <w:rPr>
                <w:rFonts w:ascii="Trebuchet MS" w:hAnsi="Trebuchet MS" w:cs="Times New Roman"/>
                <w:b/>
              </w:rPr>
              <w:t>Codul bugetului intervenției (EC)</w:t>
            </w:r>
          </w:p>
        </w:tc>
        <w:tc>
          <w:tcPr>
            <w:tcW w:w="4519" w:type="dxa"/>
          </w:tcPr>
          <w:p w:rsidR="007E0E8B" w:rsidRPr="00927478" w:rsidRDefault="007E0E8B" w:rsidP="001A2002">
            <w:pPr>
              <w:rPr>
                <w:rFonts w:ascii="Trebuchet MS" w:hAnsi="Trebuchet MS"/>
              </w:rPr>
            </w:pPr>
            <w:r w:rsidRPr="00927478">
              <w:rPr>
                <w:rFonts w:ascii="Trebuchet MS" w:hAnsi="Trebuchet MS"/>
                <w:color w:val="000000" w:themeColor="text1"/>
              </w:rPr>
              <w:t>FEGA – Fondul European de Garantare Agricola</w:t>
            </w:r>
          </w:p>
        </w:tc>
      </w:tr>
      <w:tr w:rsidR="007E0E8B" w:rsidRPr="00927478" w:rsidTr="0078313E">
        <w:tc>
          <w:tcPr>
            <w:tcW w:w="4497" w:type="dxa"/>
          </w:tcPr>
          <w:p w:rsidR="007E0E8B" w:rsidRPr="00BE26A7" w:rsidRDefault="007E0E8B" w:rsidP="001A2002">
            <w:pPr>
              <w:rPr>
                <w:rFonts w:ascii="Trebuchet MS" w:hAnsi="Trebuchet MS" w:cs="Times New Roman"/>
                <w:b/>
              </w:rPr>
            </w:pPr>
            <w:r w:rsidRPr="00BE26A7">
              <w:rPr>
                <w:rFonts w:ascii="Trebuchet MS" w:hAnsi="Trebuchet MS" w:cs="Times New Roman"/>
                <w:b/>
                <w:color w:val="000000" w:themeColor="text1"/>
              </w:rPr>
              <w:t>Numele intervenției</w:t>
            </w:r>
          </w:p>
        </w:tc>
        <w:tc>
          <w:tcPr>
            <w:tcW w:w="4519" w:type="dxa"/>
          </w:tcPr>
          <w:p w:rsidR="007E0E8B" w:rsidRPr="0078313E" w:rsidRDefault="0078313E" w:rsidP="001A2002">
            <w:r w:rsidRPr="00BC1A38">
              <w:rPr>
                <w:rFonts w:ascii="Trebuchet MS" w:hAnsi="Trebuchet MS"/>
              </w:rPr>
              <w:t>Sprijin cuplat pentru venit-</w:t>
            </w:r>
            <w:r w:rsidRPr="00BC1A38">
              <w:rPr>
                <w:rStyle w:val="salnbdy"/>
                <w:rFonts w:ascii="Trebuchet MS" w:hAnsi="Trebuchet MS"/>
                <w:b/>
              </w:rPr>
              <w:t xml:space="preserve"> Leguminoase pentru industrializare - mazăre de grădină, fasole boabe și fasole păstăi</w:t>
            </w:r>
          </w:p>
        </w:tc>
      </w:tr>
      <w:tr w:rsidR="007E0E8B" w:rsidRPr="00927478" w:rsidTr="0078313E">
        <w:tc>
          <w:tcPr>
            <w:tcW w:w="4497" w:type="dxa"/>
          </w:tcPr>
          <w:p w:rsidR="007E0E8B" w:rsidRPr="00BE26A7" w:rsidRDefault="007E0E8B" w:rsidP="001A2002">
            <w:pPr>
              <w:rPr>
                <w:rFonts w:ascii="Trebuchet MS" w:hAnsi="Trebuchet MS" w:cs="Times New Roman"/>
                <w:b/>
              </w:rPr>
            </w:pPr>
            <w:r w:rsidRPr="00BE26A7">
              <w:rPr>
                <w:rFonts w:ascii="Trebuchet MS" w:hAnsi="Trebuchet MS" w:cs="Times New Roman"/>
                <w:b/>
                <w:color w:val="000000" w:themeColor="text1"/>
              </w:rPr>
              <w:t>Tipul de Intervenție</w:t>
            </w:r>
          </w:p>
        </w:tc>
        <w:tc>
          <w:tcPr>
            <w:tcW w:w="4519" w:type="dxa"/>
          </w:tcPr>
          <w:p w:rsidR="007E0E8B" w:rsidRPr="00927478" w:rsidRDefault="007E0E8B" w:rsidP="001A2002">
            <w:pPr>
              <w:rPr>
                <w:rFonts w:ascii="Trebuchet MS" w:hAnsi="Trebuchet MS"/>
              </w:rPr>
            </w:pPr>
            <w:r w:rsidRPr="00927478">
              <w:rPr>
                <w:rFonts w:ascii="Trebuchet MS" w:hAnsi="Trebuchet MS"/>
                <w:color w:val="000000" w:themeColor="text1"/>
              </w:rPr>
              <w:t>Plata cupl</w:t>
            </w:r>
            <w:r w:rsidR="0076617E">
              <w:rPr>
                <w:rFonts w:ascii="Trebuchet MS" w:hAnsi="Trebuchet MS"/>
                <w:color w:val="000000" w:themeColor="text1"/>
              </w:rPr>
              <w:t>ata de producție (art. 32 R. 2021/2115</w:t>
            </w:r>
            <w:r w:rsidRPr="00927478">
              <w:rPr>
                <w:rFonts w:ascii="Trebuchet MS" w:hAnsi="Trebuchet MS"/>
                <w:color w:val="000000" w:themeColor="text1"/>
              </w:rPr>
              <w:t>)</w:t>
            </w:r>
          </w:p>
        </w:tc>
      </w:tr>
      <w:tr w:rsidR="007E0E8B" w:rsidRPr="00927478" w:rsidTr="0078313E">
        <w:tc>
          <w:tcPr>
            <w:tcW w:w="4497" w:type="dxa"/>
          </w:tcPr>
          <w:p w:rsidR="007E0E8B" w:rsidRPr="00BE26A7" w:rsidRDefault="007E0E8B" w:rsidP="001A2002">
            <w:pPr>
              <w:rPr>
                <w:rFonts w:ascii="Trebuchet MS" w:hAnsi="Trebuchet MS" w:cs="Times New Roman"/>
                <w:b/>
              </w:rPr>
            </w:pPr>
            <w:r w:rsidRPr="00BE26A7">
              <w:rPr>
                <w:rFonts w:ascii="Trebuchet MS" w:hAnsi="Trebuchet MS" w:cs="Times New Roman"/>
                <w:b/>
              </w:rPr>
              <w:t>Indicator de realizare</w:t>
            </w:r>
            <w:r w:rsidRPr="00BE26A7" w:rsidDel="00C85BD1">
              <w:rPr>
                <w:rFonts w:ascii="Trebuchet MS" w:hAnsi="Trebuchet MS" w:cs="Times New Roman"/>
                <w:b/>
                <w:color w:val="000000" w:themeColor="text1"/>
              </w:rPr>
              <w:t xml:space="preserve"> </w:t>
            </w:r>
          </w:p>
        </w:tc>
        <w:tc>
          <w:tcPr>
            <w:tcW w:w="4519" w:type="dxa"/>
          </w:tcPr>
          <w:p w:rsidR="007E0E8B" w:rsidRDefault="007E0E8B" w:rsidP="001A2002">
            <w:pPr>
              <w:jc w:val="both"/>
              <w:rPr>
                <w:rFonts w:ascii="Trebuchet MS" w:hAnsi="Trebuchet MS"/>
                <w:color w:val="FF0000"/>
              </w:rPr>
            </w:pPr>
            <w:r w:rsidRPr="00927478">
              <w:rPr>
                <w:rFonts w:ascii="Trebuchet MS" w:hAnsi="Trebuchet MS"/>
                <w:color w:val="000000" w:themeColor="text1"/>
              </w:rPr>
              <w:t>O.10 Număr de hectare care beneficiază de sprijin cuplat pentru venit</w:t>
            </w:r>
            <w:r>
              <w:rPr>
                <w:rFonts w:ascii="Trebuchet MS" w:hAnsi="Trebuchet MS"/>
                <w:color w:val="000000" w:themeColor="text1"/>
              </w:rPr>
              <w:t xml:space="preserve"> </w:t>
            </w:r>
          </w:p>
          <w:p w:rsidR="007E0E8B" w:rsidRPr="00927478" w:rsidRDefault="007E0E8B" w:rsidP="001A2002">
            <w:pPr>
              <w:jc w:val="both"/>
              <w:rPr>
                <w:rFonts w:ascii="Trebuchet MS" w:hAnsi="Trebuchet MS"/>
              </w:rPr>
            </w:pPr>
          </w:p>
          <w:p w:rsidR="007E0E8B" w:rsidRPr="00927478" w:rsidRDefault="007E0E8B" w:rsidP="001A2002">
            <w:pPr>
              <w:jc w:val="both"/>
              <w:rPr>
                <w:rFonts w:ascii="Trebuchet MS" w:hAnsi="Trebuchet MS"/>
              </w:rPr>
            </w:pPr>
          </w:p>
        </w:tc>
      </w:tr>
      <w:tr w:rsidR="007E0E8B" w:rsidRPr="00927478" w:rsidTr="0078313E">
        <w:tc>
          <w:tcPr>
            <w:tcW w:w="4497" w:type="dxa"/>
          </w:tcPr>
          <w:p w:rsidR="007E0E8B" w:rsidRPr="00BE26A7" w:rsidRDefault="007E0E8B" w:rsidP="001A2002">
            <w:pPr>
              <w:spacing w:before="60" w:after="60"/>
              <w:rPr>
                <w:rFonts w:ascii="Trebuchet MS" w:hAnsi="Trebuchet MS" w:cs="Times New Roman"/>
                <w:b/>
              </w:rPr>
            </w:pPr>
            <w:r w:rsidRPr="00BE26A7">
              <w:rPr>
                <w:rFonts w:ascii="Trebuchet MS" w:hAnsi="Trebuchet MS" w:cs="Times New Roman"/>
                <w:b/>
              </w:rPr>
              <w:t>Intervenția include plăți tranzitorii din PNDR 2014-2022</w:t>
            </w:r>
          </w:p>
          <w:p w:rsidR="007E0E8B" w:rsidRPr="00BE26A7" w:rsidRDefault="007E0E8B" w:rsidP="001A2002">
            <w:pPr>
              <w:rPr>
                <w:rFonts w:ascii="Trebuchet MS" w:hAnsi="Trebuchet MS" w:cs="Times New Roman"/>
                <w:b/>
              </w:rPr>
            </w:pPr>
          </w:p>
        </w:tc>
        <w:tc>
          <w:tcPr>
            <w:tcW w:w="4519" w:type="dxa"/>
          </w:tcPr>
          <w:p w:rsidR="007E0E8B" w:rsidRPr="00BE26A7" w:rsidRDefault="007E0E8B" w:rsidP="001A2002">
            <w:pPr>
              <w:pStyle w:val="ListParagraph"/>
              <w:numPr>
                <w:ilvl w:val="0"/>
                <w:numId w:val="1"/>
              </w:numPr>
              <w:spacing w:before="20" w:after="0"/>
              <w:rPr>
                <w:rFonts w:ascii="Trebuchet MS" w:hAnsi="Trebuchet MS"/>
              </w:rPr>
            </w:pPr>
            <w:r w:rsidRPr="00BE26A7">
              <w:rPr>
                <w:rFonts w:ascii="Trebuchet MS" w:hAnsi="Trebuchet MS"/>
              </w:rPr>
              <w:t>Da, în totalitate</w:t>
            </w:r>
          </w:p>
          <w:p w:rsidR="007E0E8B" w:rsidRPr="00BE26A7" w:rsidRDefault="007E0E8B" w:rsidP="001A2002">
            <w:pPr>
              <w:pStyle w:val="ListParagraph"/>
              <w:numPr>
                <w:ilvl w:val="0"/>
                <w:numId w:val="1"/>
              </w:numPr>
              <w:spacing w:before="20" w:after="0"/>
              <w:rPr>
                <w:rFonts w:ascii="Trebuchet MS" w:hAnsi="Trebuchet MS"/>
              </w:rPr>
            </w:pPr>
            <w:r w:rsidRPr="00BE26A7">
              <w:rPr>
                <w:rFonts w:ascii="Trebuchet MS" w:hAnsi="Trebuchet MS"/>
              </w:rPr>
              <w:t>Da, parțial</w:t>
            </w:r>
          </w:p>
          <w:p w:rsidR="007E0E8B" w:rsidRPr="00927478" w:rsidRDefault="00BE26A7" w:rsidP="001A2002">
            <w:pPr>
              <w:rPr>
                <w:rFonts w:ascii="Trebuchet MS" w:hAnsi="Trebuchet MS"/>
              </w:rPr>
            </w:pPr>
            <w:r>
              <w:rPr>
                <w:rFonts w:ascii="Trebuchet MS" w:hAnsi="Trebuchet MS"/>
              </w:rPr>
              <w:t xml:space="preserve">     </w:t>
            </w:r>
            <w:r w:rsidR="007E0E8B" w:rsidRPr="00BE26A7">
              <w:rPr>
                <w:rFonts w:ascii="Trebuchet MS" w:hAnsi="Trebuchet MS"/>
              </w:rPr>
              <w:t>X   Nu</w:t>
            </w:r>
            <w:r w:rsidR="007E0E8B" w:rsidRPr="00927478" w:rsidDel="00C85BD1">
              <w:rPr>
                <w:rFonts w:ascii="Trebuchet MS" w:hAnsi="Trebuchet MS"/>
                <w:color w:val="000000" w:themeColor="text1"/>
              </w:rPr>
              <w:t xml:space="preserve"> </w:t>
            </w:r>
          </w:p>
        </w:tc>
      </w:tr>
    </w:tbl>
    <w:p w:rsidR="007E0E8B" w:rsidRDefault="007E0E8B" w:rsidP="007E0E8B">
      <w:pPr>
        <w:keepNext/>
        <w:numPr>
          <w:ilvl w:val="2"/>
          <w:numId w:val="0"/>
        </w:numPr>
        <w:tabs>
          <w:tab w:val="num" w:pos="737"/>
        </w:tabs>
        <w:spacing w:before="120" w:after="120" w:line="240" w:lineRule="auto"/>
        <w:ind w:left="737" w:hanging="737"/>
        <w:jc w:val="both"/>
        <w:outlineLvl w:val="2"/>
        <w:rPr>
          <w:rFonts w:ascii="Trebuchet MS" w:hAnsi="Trebuchet MS" w:cs="Times New Roman"/>
          <w:b/>
          <w:color w:val="000000" w:themeColor="text1"/>
        </w:rPr>
      </w:pPr>
      <w:bookmarkStart w:id="1" w:name="_Toc77173463"/>
      <w:bookmarkStart w:id="2" w:name="_Toc77675057"/>
      <w:bookmarkStart w:id="3" w:name="_Toc78293357"/>
      <w:bookmarkStart w:id="4" w:name="_Toc78296300"/>
      <w:bookmarkStart w:id="5" w:name="_Toc78379305"/>
      <w:bookmarkStart w:id="6" w:name="_Toc78384957"/>
      <w:bookmarkStart w:id="7" w:name="_Toc78389817"/>
      <w:bookmarkStart w:id="8" w:name="_Toc81568664"/>
      <w:bookmarkStart w:id="9" w:name="_Toc81569452"/>
      <w:bookmarkStart w:id="10" w:name="_Toc81572437"/>
      <w:bookmarkStart w:id="11" w:name="_Toc82098766"/>
      <w:r w:rsidRPr="00927478">
        <w:rPr>
          <w:rFonts w:ascii="Trebuchet MS" w:eastAsia="Times New Roman" w:hAnsi="Trebuchet MS" w:cs="Times New Roman"/>
          <w:b/>
          <w:bCs/>
          <w:color w:val="000000" w:themeColor="text1"/>
          <w:lang w:eastAsia="en-GB"/>
        </w:rPr>
        <w:t>5.1.</w:t>
      </w:r>
      <w:bookmarkEnd w:id="1"/>
      <w:bookmarkEnd w:id="2"/>
      <w:bookmarkEnd w:id="3"/>
      <w:bookmarkEnd w:id="4"/>
      <w:bookmarkEnd w:id="5"/>
      <w:bookmarkEnd w:id="6"/>
      <w:bookmarkEnd w:id="7"/>
      <w:bookmarkEnd w:id="8"/>
      <w:bookmarkEnd w:id="9"/>
      <w:bookmarkEnd w:id="10"/>
      <w:bookmarkEnd w:id="11"/>
      <w:r w:rsidRPr="00927478">
        <w:rPr>
          <w:rFonts w:ascii="Trebuchet MS" w:eastAsia="Times New Roman" w:hAnsi="Trebuchet MS" w:cs="Times New Roman"/>
          <w:b/>
          <w:bCs/>
          <w:color w:val="000000" w:themeColor="text1"/>
          <w:lang w:eastAsia="en-GB"/>
        </w:rPr>
        <w:t>1</w:t>
      </w:r>
      <w:r w:rsidRPr="00927478">
        <w:rPr>
          <w:rFonts w:ascii="Trebuchet MS" w:hAnsi="Trebuchet MS" w:cs="Times New Roman"/>
          <w:b/>
          <w:color w:val="000000" w:themeColor="text1"/>
        </w:rPr>
        <w:t xml:space="preserve"> Domeniul de aplicare teritorial și, dacă este cazul, dimensiunea regională</w:t>
      </w:r>
    </w:p>
    <w:p w:rsidR="007E0E8B" w:rsidRPr="00927478"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color w:val="000000" w:themeColor="text1"/>
          <w:lang w:eastAsia="en-GB"/>
        </w:rPr>
      </w:pPr>
      <w:r>
        <w:rPr>
          <w:rFonts w:ascii="Trebuchet MS" w:eastAsia="Times New Roman" w:hAnsi="Trebuchet MS" w:cs="Times New Roman"/>
          <w:b/>
          <w:bCs/>
          <w:color w:val="000000" w:themeColor="text1"/>
          <w:lang w:eastAsia="en-GB"/>
        </w:rPr>
        <w:t>Scopul teritorial</w:t>
      </w:r>
    </w:p>
    <w:tbl>
      <w:tblPr>
        <w:tblStyle w:val="TableGrid"/>
        <w:tblW w:w="0" w:type="auto"/>
        <w:tblLook w:val="04A0" w:firstRow="1" w:lastRow="0" w:firstColumn="1" w:lastColumn="0" w:noHBand="0" w:noVBand="1"/>
      </w:tblPr>
      <w:tblGrid>
        <w:gridCol w:w="9016"/>
      </w:tblGrid>
      <w:tr w:rsidR="007E0E8B" w:rsidRPr="00927478" w:rsidTr="001A2002">
        <w:tc>
          <w:tcPr>
            <w:tcW w:w="9350" w:type="dxa"/>
          </w:tcPr>
          <w:p w:rsidR="007E0E8B" w:rsidRPr="00927478" w:rsidRDefault="007E0E8B" w:rsidP="001A2002">
            <w:pPr>
              <w:rPr>
                <w:rFonts w:ascii="Trebuchet MS" w:hAnsi="Trebuchet MS"/>
              </w:rPr>
            </w:pPr>
            <w:r w:rsidRPr="00927478">
              <w:rPr>
                <w:rFonts w:ascii="Trebuchet MS" w:hAnsi="Trebuchet MS"/>
              </w:rPr>
              <w:t>Național</w:t>
            </w:r>
          </w:p>
        </w:tc>
      </w:tr>
    </w:tbl>
    <w:p w:rsidR="007E0E8B" w:rsidRDefault="007E0E8B" w:rsidP="007E0E8B">
      <w:pPr>
        <w:spacing w:after="120"/>
        <w:rPr>
          <w:b/>
        </w:rPr>
      </w:pPr>
    </w:p>
    <w:p w:rsidR="007E0E8B" w:rsidRDefault="007E0E8B" w:rsidP="007E0E8B">
      <w:pPr>
        <w:spacing w:after="120"/>
        <w:rPr>
          <w:b/>
        </w:rPr>
      </w:pPr>
      <w:r w:rsidRPr="00C52CC2">
        <w:rPr>
          <w:b/>
        </w:rPr>
        <w:t>Descrierea domeniul de aplicare teritorială</w:t>
      </w:r>
    </w:p>
    <w:tbl>
      <w:tblPr>
        <w:tblStyle w:val="TableGrid"/>
        <w:tblW w:w="0" w:type="auto"/>
        <w:tblLook w:val="04A0" w:firstRow="1" w:lastRow="0" w:firstColumn="1" w:lastColumn="0" w:noHBand="0" w:noVBand="1"/>
      </w:tblPr>
      <w:tblGrid>
        <w:gridCol w:w="9016"/>
      </w:tblGrid>
      <w:tr w:rsidR="007E0E8B" w:rsidTr="007E0E8B">
        <w:tc>
          <w:tcPr>
            <w:tcW w:w="9016" w:type="dxa"/>
          </w:tcPr>
          <w:p w:rsidR="007E0E8B" w:rsidRDefault="007E0E8B" w:rsidP="007E0E8B">
            <w:pPr>
              <w:spacing w:after="120"/>
              <w:rPr>
                <w:b/>
              </w:rPr>
            </w:pPr>
            <w:r>
              <w:rPr>
                <w:b/>
              </w:rPr>
              <w:t>N/A</w:t>
            </w:r>
          </w:p>
        </w:tc>
      </w:tr>
    </w:tbl>
    <w:p w:rsidR="007E0E8B" w:rsidRPr="00C52CC2" w:rsidRDefault="007E0E8B" w:rsidP="007E0E8B">
      <w:pPr>
        <w:spacing w:after="120"/>
        <w:rPr>
          <w:b/>
        </w:rPr>
      </w:pPr>
    </w:p>
    <w:p w:rsidR="007E0E8B"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bCs/>
          <w:color w:val="000000" w:themeColor="text1"/>
          <w:lang w:eastAsia="en-GB"/>
        </w:rPr>
      </w:pPr>
      <w:r w:rsidRPr="00927478">
        <w:rPr>
          <w:rFonts w:ascii="Trebuchet MS" w:eastAsia="Times New Roman" w:hAnsi="Trebuchet MS" w:cs="Times New Roman"/>
          <w:b/>
          <w:bCs/>
          <w:color w:val="000000" w:themeColor="text1"/>
          <w:lang w:eastAsia="en-GB"/>
        </w:rPr>
        <w:t>5.1.2 Obiective specific conexe și obiectiv transversal</w:t>
      </w:r>
    </w:p>
    <w:tbl>
      <w:tblPr>
        <w:tblStyle w:val="TableGrid"/>
        <w:tblW w:w="0" w:type="auto"/>
        <w:tblInd w:w="-5" w:type="dxa"/>
        <w:tblLook w:val="04A0" w:firstRow="1" w:lastRow="0" w:firstColumn="1" w:lastColumn="0" w:noHBand="0" w:noVBand="1"/>
      </w:tblPr>
      <w:tblGrid>
        <w:gridCol w:w="9021"/>
      </w:tblGrid>
      <w:tr w:rsidR="007E0E8B" w:rsidTr="007E0E8B">
        <w:tc>
          <w:tcPr>
            <w:tcW w:w="9021" w:type="dxa"/>
          </w:tcPr>
          <w:p w:rsidR="007E0E8B" w:rsidRDefault="007E0E8B" w:rsidP="007E0E8B">
            <w:pPr>
              <w:keepNext/>
              <w:numPr>
                <w:ilvl w:val="2"/>
                <w:numId w:val="0"/>
              </w:numPr>
              <w:tabs>
                <w:tab w:val="num" w:pos="737"/>
              </w:tabs>
              <w:spacing w:before="120" w:after="120"/>
              <w:jc w:val="both"/>
              <w:outlineLvl w:val="2"/>
              <w:rPr>
                <w:rFonts w:ascii="Trebuchet MS" w:eastAsia="Times New Roman" w:hAnsi="Trebuchet MS" w:cs="Times New Roman"/>
                <w:b/>
                <w:bCs/>
                <w:color w:val="000000" w:themeColor="text1"/>
                <w:lang w:eastAsia="en-GB"/>
              </w:rPr>
            </w:pPr>
            <w:r w:rsidRPr="00927478">
              <w:rPr>
                <w:rFonts w:ascii="Trebuchet MS" w:hAnsi="Trebuchet MS"/>
              </w:rPr>
              <w:t>O</w:t>
            </w:r>
            <w:r>
              <w:rPr>
                <w:rFonts w:ascii="Trebuchet MS" w:hAnsi="Trebuchet MS"/>
              </w:rPr>
              <w:t>S</w:t>
            </w:r>
            <w:r w:rsidRPr="00927478">
              <w:rPr>
                <w:rFonts w:ascii="Trebuchet MS" w:hAnsi="Trebuchet MS"/>
              </w:rPr>
              <w:t>1 Sprijinirea veniturilor viabile ale fermelor și a rezilienței</w:t>
            </w:r>
          </w:p>
        </w:tc>
      </w:tr>
    </w:tbl>
    <w:p w:rsidR="007E0E8B" w:rsidRPr="00927478"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bCs/>
          <w:color w:val="000000" w:themeColor="text1"/>
          <w:lang w:eastAsia="en-GB"/>
        </w:rPr>
      </w:pPr>
    </w:p>
    <w:p w:rsidR="007E0E8B" w:rsidRPr="00927478"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bCs/>
          <w:color w:val="000000" w:themeColor="text1"/>
          <w:lang w:eastAsia="en-GB"/>
        </w:rPr>
      </w:pPr>
      <w:bookmarkStart w:id="12" w:name="_Toc77173465"/>
      <w:bookmarkStart w:id="13" w:name="_Toc77675059"/>
      <w:bookmarkStart w:id="14" w:name="_Toc78293359"/>
      <w:bookmarkStart w:id="15" w:name="_Toc78296302"/>
      <w:bookmarkStart w:id="16" w:name="_Toc78379307"/>
      <w:bookmarkStart w:id="17" w:name="_Toc78384959"/>
      <w:bookmarkStart w:id="18" w:name="_Toc78389819"/>
      <w:bookmarkStart w:id="19" w:name="_Toc81568666"/>
      <w:bookmarkStart w:id="20" w:name="_Toc81569454"/>
      <w:bookmarkStart w:id="21" w:name="_Toc81572439"/>
      <w:bookmarkStart w:id="22" w:name="_Toc82098768"/>
      <w:r w:rsidRPr="00927478">
        <w:rPr>
          <w:rFonts w:ascii="Trebuchet MS" w:eastAsia="Times New Roman" w:hAnsi="Trebuchet MS" w:cs="Times New Roman"/>
          <w:b/>
          <w:bCs/>
          <w:color w:val="000000" w:themeColor="text1"/>
          <w:lang w:eastAsia="en-GB"/>
        </w:rPr>
        <w:t xml:space="preserve">5.1.3 </w:t>
      </w:r>
      <w:bookmarkEnd w:id="12"/>
      <w:bookmarkEnd w:id="13"/>
      <w:bookmarkEnd w:id="14"/>
      <w:bookmarkEnd w:id="15"/>
      <w:bookmarkEnd w:id="16"/>
      <w:bookmarkEnd w:id="17"/>
      <w:bookmarkEnd w:id="18"/>
      <w:bookmarkEnd w:id="19"/>
      <w:bookmarkEnd w:id="20"/>
      <w:bookmarkEnd w:id="21"/>
      <w:bookmarkEnd w:id="22"/>
      <w:r w:rsidRPr="00927478">
        <w:rPr>
          <w:rFonts w:ascii="Trebuchet MS" w:eastAsia="Times New Roman" w:hAnsi="Trebuchet MS" w:cs="Times New Roman"/>
          <w:b/>
          <w:bCs/>
          <w:color w:val="000000" w:themeColor="text1"/>
          <w:lang w:eastAsia="en-GB"/>
        </w:rPr>
        <w:t>Nevoile abordate prin intervenție</w:t>
      </w:r>
    </w:p>
    <w:tbl>
      <w:tblPr>
        <w:tblStyle w:val="TableGrid"/>
        <w:tblW w:w="0" w:type="auto"/>
        <w:tblLook w:val="04A0" w:firstRow="1" w:lastRow="0" w:firstColumn="1" w:lastColumn="0" w:noHBand="0" w:noVBand="1"/>
      </w:tblPr>
      <w:tblGrid>
        <w:gridCol w:w="9016"/>
      </w:tblGrid>
      <w:tr w:rsidR="007E0E8B" w:rsidTr="007E0E8B">
        <w:tc>
          <w:tcPr>
            <w:tcW w:w="9016" w:type="dxa"/>
          </w:tcPr>
          <w:p w:rsidR="007E0E8B" w:rsidRPr="00927478" w:rsidRDefault="007E0E8B" w:rsidP="007E0E8B">
            <w:pPr>
              <w:jc w:val="both"/>
              <w:rPr>
                <w:rFonts w:ascii="Trebuchet MS" w:hAnsi="Trebuchet MS"/>
              </w:rPr>
            </w:pPr>
            <w:r w:rsidRPr="00927478">
              <w:rPr>
                <w:rFonts w:ascii="Trebuchet MS" w:hAnsi="Trebuchet MS"/>
              </w:rPr>
              <w:t>Nevoia NO2 Asigurarea menținerii producției agricole concomitent cu îmbunătățirea performanțelor economice și creșterea veniturilor pentru fermele mici/medii/ferme de familie</w:t>
            </w:r>
          </w:p>
          <w:p w:rsidR="007E0E8B" w:rsidRDefault="007E0E8B" w:rsidP="007E0E8B">
            <w:r w:rsidRPr="00927478">
              <w:rPr>
                <w:rFonts w:ascii="Trebuchet MS" w:hAnsi="Trebuchet MS"/>
              </w:rPr>
              <w:t>Nevoia NO3 Creșterea gradului de reziliență a exploatațiilor agricole la impactul negativ al factorilor climatici și asigurarea securității alimentare</w:t>
            </w:r>
          </w:p>
        </w:tc>
      </w:tr>
    </w:tbl>
    <w:p w:rsidR="007E0E8B" w:rsidRDefault="007E0E8B"/>
    <w:p w:rsidR="007E0E8B" w:rsidRPr="00927478" w:rsidRDefault="007E0E8B" w:rsidP="007E0E8B">
      <w:pPr>
        <w:pStyle w:val="Heading3"/>
        <w:numPr>
          <w:ilvl w:val="0"/>
          <w:numId w:val="0"/>
        </w:numPr>
        <w:rPr>
          <w:rFonts w:ascii="Trebuchet MS" w:hAnsi="Trebuchet MS"/>
          <w:b/>
          <w:sz w:val="22"/>
          <w:szCs w:val="22"/>
          <w:lang w:val="ro-RO"/>
        </w:rPr>
      </w:pPr>
      <w:bookmarkStart w:id="23" w:name="_Toc77173466"/>
      <w:bookmarkStart w:id="24" w:name="_Toc77675060"/>
      <w:bookmarkStart w:id="25" w:name="_Toc78293360"/>
      <w:bookmarkStart w:id="26" w:name="_Toc78296303"/>
      <w:bookmarkStart w:id="27" w:name="_Toc78379308"/>
      <w:bookmarkStart w:id="28" w:name="_Toc78384960"/>
      <w:bookmarkStart w:id="29" w:name="_Toc78389820"/>
      <w:bookmarkStart w:id="30" w:name="_Toc81568667"/>
      <w:bookmarkStart w:id="31" w:name="_Toc81569455"/>
      <w:bookmarkStart w:id="32" w:name="_Toc81572440"/>
      <w:bookmarkStart w:id="33" w:name="_Toc82098769"/>
      <w:r w:rsidRPr="00927478">
        <w:rPr>
          <w:rFonts w:ascii="Trebuchet MS" w:hAnsi="Trebuchet MS"/>
          <w:b/>
          <w:sz w:val="22"/>
          <w:szCs w:val="22"/>
          <w:lang w:val="ro-RO"/>
        </w:rPr>
        <w:t xml:space="preserve">5.1.4 </w:t>
      </w:r>
      <w:bookmarkEnd w:id="23"/>
      <w:bookmarkEnd w:id="24"/>
      <w:bookmarkEnd w:id="25"/>
      <w:bookmarkEnd w:id="26"/>
      <w:bookmarkEnd w:id="27"/>
      <w:bookmarkEnd w:id="28"/>
      <w:bookmarkEnd w:id="29"/>
      <w:bookmarkEnd w:id="30"/>
      <w:bookmarkEnd w:id="31"/>
      <w:bookmarkEnd w:id="32"/>
      <w:bookmarkEnd w:id="33"/>
      <w:r w:rsidRPr="00927478">
        <w:rPr>
          <w:rFonts w:ascii="Trebuchet MS" w:hAnsi="Trebuchet MS"/>
          <w:b/>
          <w:sz w:val="22"/>
          <w:szCs w:val="22"/>
          <w:lang w:val="ro-RO"/>
        </w:rPr>
        <w:t>Indicatori de rezultat</w:t>
      </w:r>
    </w:p>
    <w:tbl>
      <w:tblPr>
        <w:tblStyle w:val="TableGrid"/>
        <w:tblW w:w="0" w:type="auto"/>
        <w:tblLook w:val="04A0" w:firstRow="1" w:lastRow="0" w:firstColumn="1" w:lastColumn="0" w:noHBand="0" w:noVBand="1"/>
      </w:tblPr>
      <w:tblGrid>
        <w:gridCol w:w="9016"/>
      </w:tblGrid>
      <w:tr w:rsidR="007E0E8B" w:rsidTr="007E0E8B">
        <w:tc>
          <w:tcPr>
            <w:tcW w:w="9016" w:type="dxa"/>
          </w:tcPr>
          <w:p w:rsidR="00214B5A" w:rsidRPr="0043309C" w:rsidRDefault="00214B5A" w:rsidP="00214B5A">
            <w:pPr>
              <w:rPr>
                <w:rFonts w:ascii="Trebuchet MS" w:hAnsi="Trebuchet MS"/>
                <w:color w:val="000000" w:themeColor="text1"/>
              </w:rPr>
            </w:pPr>
            <w:r w:rsidRPr="0043309C">
              <w:rPr>
                <w:rFonts w:ascii="Trebuchet MS" w:hAnsi="Trebuchet MS"/>
                <w:color w:val="000000" w:themeColor="text1"/>
              </w:rPr>
              <w:t>R.4 Corelarea sprijinului pentru venit cu standardele și bunele practici</w:t>
            </w:r>
          </w:p>
          <w:p w:rsidR="007E0E8B" w:rsidRDefault="007E0E8B"/>
        </w:tc>
      </w:tr>
    </w:tbl>
    <w:p w:rsidR="007E0E8B" w:rsidRDefault="007E0E8B"/>
    <w:p w:rsidR="007E0E8B" w:rsidRDefault="007E0E8B" w:rsidP="007E0E8B">
      <w:pPr>
        <w:keepNext/>
        <w:numPr>
          <w:ilvl w:val="2"/>
          <w:numId w:val="0"/>
        </w:numPr>
        <w:tabs>
          <w:tab w:val="num" w:pos="737"/>
        </w:tabs>
        <w:spacing w:before="120" w:after="120" w:line="240" w:lineRule="auto"/>
        <w:jc w:val="both"/>
        <w:outlineLvl w:val="2"/>
        <w:rPr>
          <w:rFonts w:ascii="Trebuchet MS" w:eastAsia="Times New Roman" w:hAnsi="Trebuchet MS" w:cs="Times New Roman"/>
          <w:b/>
          <w:bCs/>
          <w:color w:val="000000" w:themeColor="text1"/>
          <w:lang w:eastAsia="en-GB"/>
        </w:rPr>
      </w:pPr>
      <w:bookmarkStart w:id="34" w:name="_Toc77173467"/>
      <w:bookmarkStart w:id="35" w:name="_Toc77675061"/>
      <w:bookmarkStart w:id="36" w:name="_Toc78293361"/>
      <w:bookmarkStart w:id="37" w:name="_Toc78296304"/>
      <w:bookmarkStart w:id="38" w:name="_Toc78379309"/>
      <w:bookmarkStart w:id="39" w:name="_Toc78384961"/>
      <w:bookmarkStart w:id="40" w:name="_Toc78389821"/>
      <w:bookmarkStart w:id="41" w:name="_Toc81568668"/>
      <w:bookmarkStart w:id="42" w:name="_Toc81569456"/>
      <w:bookmarkStart w:id="43" w:name="_Toc81572441"/>
      <w:bookmarkStart w:id="44" w:name="_Toc82098770"/>
      <w:r w:rsidRPr="00927478">
        <w:rPr>
          <w:rFonts w:ascii="Trebuchet MS" w:eastAsia="Times New Roman" w:hAnsi="Trebuchet MS" w:cs="Times New Roman"/>
          <w:b/>
          <w:bCs/>
          <w:color w:val="000000" w:themeColor="text1"/>
          <w:lang w:eastAsia="en-GB"/>
        </w:rPr>
        <w:lastRenderedPageBreak/>
        <w:t xml:space="preserve">5.1.5 </w:t>
      </w:r>
      <w:bookmarkEnd w:id="34"/>
      <w:bookmarkEnd w:id="35"/>
      <w:bookmarkEnd w:id="36"/>
      <w:bookmarkEnd w:id="37"/>
      <w:bookmarkEnd w:id="38"/>
      <w:bookmarkEnd w:id="39"/>
      <w:bookmarkEnd w:id="40"/>
      <w:bookmarkEnd w:id="41"/>
      <w:bookmarkEnd w:id="42"/>
      <w:bookmarkEnd w:id="43"/>
      <w:bookmarkEnd w:id="44"/>
      <w:r w:rsidRPr="003168A4">
        <w:rPr>
          <w:rFonts w:ascii="Trebuchet MS" w:eastAsia="Times New Roman" w:hAnsi="Trebuchet MS" w:cs="Times New Roman"/>
          <w:b/>
          <w:bCs/>
          <w:color w:val="000000" w:themeColor="text1"/>
          <w:lang w:eastAsia="en-GB"/>
        </w:rPr>
        <w:t>Proiectarea, cerințele și condițiile specific de eligibilitate ale intervenției</w:t>
      </w:r>
    </w:p>
    <w:tbl>
      <w:tblPr>
        <w:tblStyle w:val="TableGrid"/>
        <w:tblW w:w="0" w:type="auto"/>
        <w:tblLook w:val="04A0" w:firstRow="1" w:lastRow="0" w:firstColumn="1" w:lastColumn="0" w:noHBand="0" w:noVBand="1"/>
      </w:tblPr>
      <w:tblGrid>
        <w:gridCol w:w="9016"/>
      </w:tblGrid>
      <w:tr w:rsidR="007E0E8B" w:rsidTr="007E0E8B">
        <w:tc>
          <w:tcPr>
            <w:tcW w:w="9016" w:type="dxa"/>
          </w:tcPr>
          <w:p w:rsidR="007E0E8B" w:rsidRDefault="007E0E8B" w:rsidP="007E0E8B">
            <w:pPr>
              <w:keepNext/>
              <w:numPr>
                <w:ilvl w:val="2"/>
                <w:numId w:val="0"/>
              </w:numPr>
              <w:tabs>
                <w:tab w:val="num" w:pos="0"/>
              </w:tabs>
              <w:spacing w:before="120" w:after="120"/>
              <w:jc w:val="both"/>
              <w:outlineLvl w:val="2"/>
              <w:rPr>
                <w:rFonts w:ascii="Trebuchet MS" w:eastAsia="Times New Roman" w:hAnsi="Trebuchet MS" w:cs="Times New Roman"/>
                <w:bCs/>
                <w:color w:val="000000" w:themeColor="text1"/>
                <w:lang w:eastAsia="en-GB"/>
              </w:rPr>
            </w:pPr>
            <w:r>
              <w:rPr>
                <w:rFonts w:ascii="Trebuchet MS" w:eastAsia="Times New Roman" w:hAnsi="Trebuchet MS" w:cs="Times New Roman"/>
                <w:bCs/>
                <w:color w:val="000000" w:themeColor="text1"/>
                <w:lang w:eastAsia="en-GB"/>
              </w:rPr>
              <w:t>Descriere</w:t>
            </w:r>
          </w:p>
          <w:p w:rsidR="007E0E8B" w:rsidRDefault="007E0E8B" w:rsidP="007E0E8B">
            <w:pPr>
              <w:keepNext/>
              <w:numPr>
                <w:ilvl w:val="2"/>
                <w:numId w:val="0"/>
              </w:numPr>
              <w:tabs>
                <w:tab w:val="num" w:pos="0"/>
              </w:tabs>
              <w:spacing w:before="120" w:after="120"/>
              <w:jc w:val="both"/>
              <w:outlineLvl w:val="2"/>
              <w:rPr>
                <w:rFonts w:ascii="Trebuchet MS" w:eastAsia="Times New Roman" w:hAnsi="Trebuchet MS" w:cs="Times New Roman"/>
                <w:bCs/>
                <w:color w:val="000000" w:themeColor="text1"/>
                <w:lang w:eastAsia="en-GB"/>
              </w:rPr>
            </w:pPr>
            <w:r w:rsidRPr="00F707AC">
              <w:rPr>
                <w:rFonts w:ascii="Trebuchet MS" w:eastAsia="Times New Roman" w:hAnsi="Trebuchet MS" w:cs="Times New Roman"/>
                <w:bCs/>
                <w:color w:val="000000" w:themeColor="text1"/>
                <w:lang w:eastAsia="en-GB"/>
              </w:rPr>
              <w:t>Intervenția presupune acordarea unei plăți unice pe hectarul eligibil, cuplată de producție.</w:t>
            </w:r>
          </w:p>
          <w:p w:rsidR="007E0E8B" w:rsidRDefault="007E0E8B" w:rsidP="007E0E8B">
            <w:pPr>
              <w:keepNext/>
              <w:numPr>
                <w:ilvl w:val="2"/>
                <w:numId w:val="0"/>
              </w:numPr>
              <w:tabs>
                <w:tab w:val="num" w:pos="0"/>
              </w:tabs>
              <w:spacing w:before="120" w:after="120"/>
              <w:jc w:val="both"/>
              <w:outlineLvl w:val="2"/>
              <w:rPr>
                <w:rFonts w:ascii="Trebuchet MS" w:eastAsia="Times New Roman" w:hAnsi="Trebuchet MS" w:cs="Times New Roman"/>
                <w:bCs/>
                <w:color w:val="000000" w:themeColor="text1"/>
                <w:lang w:eastAsia="en-GB"/>
              </w:rPr>
            </w:pPr>
            <w:r>
              <w:rPr>
                <w:rFonts w:ascii="Trebuchet MS" w:eastAsia="Times New Roman" w:hAnsi="Trebuchet MS" w:cs="Times New Roman"/>
                <w:bCs/>
                <w:color w:val="000000" w:themeColor="text1"/>
                <w:lang w:eastAsia="en-GB"/>
              </w:rPr>
              <w:t>Legislație</w:t>
            </w:r>
          </w:p>
          <w:p w:rsidR="007E0E8B" w:rsidRPr="003E4715" w:rsidRDefault="007E0E8B" w:rsidP="003E4715">
            <w:pPr>
              <w:keepNext/>
              <w:numPr>
                <w:ilvl w:val="2"/>
                <w:numId w:val="0"/>
              </w:numPr>
              <w:tabs>
                <w:tab w:val="num" w:pos="0"/>
              </w:tabs>
              <w:spacing w:before="120" w:after="120"/>
              <w:jc w:val="both"/>
              <w:outlineLvl w:val="2"/>
              <w:rPr>
                <w:rFonts w:ascii="Trebuchet MS" w:eastAsia="Times New Roman" w:hAnsi="Trebuchet MS" w:cs="Times New Roman"/>
                <w:bCs/>
                <w:color w:val="000000" w:themeColor="text1"/>
                <w:lang w:eastAsia="en-GB"/>
              </w:rPr>
            </w:pPr>
            <w:r>
              <w:rPr>
                <w:rFonts w:ascii="Trebuchet MS" w:eastAsia="Times New Roman" w:hAnsi="Trebuchet MS" w:cs="Times New Roman"/>
                <w:bCs/>
                <w:color w:val="000000" w:themeColor="text1"/>
                <w:lang w:eastAsia="en-GB"/>
              </w:rPr>
              <w:t>Solicitanții care îndeplinesc condițiile de eligibilitate pentru acordarea sprijinului cuplat prevăzute de legislația națională, în conformitate cu Regulamentul UE 2021/2115 al Parlamentului European și al Consiliului de stabilire a normelor privind sprijinul cuplat pentru planurile strategice care urmează a fi elaborate de statele membre în cadrul Politicii Agricole Comune (planuri strategice PAC) și finanțate de Fondul European de Garantare Agricolă (FEGA) și Fondul European pentru Dezvoltare Rurală (FEADR) și de abrogare a Regulamentelor (UE) 1305/2013 și (UE) 1307/2013 ale Parlamentului European și ale Consiliului.</w:t>
            </w:r>
          </w:p>
        </w:tc>
      </w:tr>
    </w:tbl>
    <w:p w:rsidR="007E0E8B" w:rsidRDefault="007E0E8B"/>
    <w:p w:rsidR="007E0E8B" w:rsidRPr="00927478" w:rsidRDefault="007E0E8B" w:rsidP="007E0E8B">
      <w:pPr>
        <w:spacing w:before="60" w:after="120" w:line="240" w:lineRule="auto"/>
        <w:jc w:val="both"/>
        <w:rPr>
          <w:rFonts w:ascii="Trebuchet MS" w:eastAsia="Times New Roman" w:hAnsi="Trebuchet MS" w:cs="Times New Roman"/>
          <w:b/>
          <w:color w:val="000000" w:themeColor="text1"/>
        </w:rPr>
      </w:pPr>
      <w:r w:rsidRPr="00927478">
        <w:rPr>
          <w:rFonts w:ascii="Trebuchet MS" w:eastAsia="Times New Roman" w:hAnsi="Trebuchet MS" w:cs="Times New Roman"/>
          <w:b/>
          <w:color w:val="000000" w:themeColor="text1"/>
        </w:rPr>
        <w:t xml:space="preserve">Descriere beneficiari, criterii de eligibilitate </w:t>
      </w:r>
    </w:p>
    <w:tbl>
      <w:tblPr>
        <w:tblStyle w:val="TableGrid"/>
        <w:tblW w:w="0" w:type="auto"/>
        <w:tblLook w:val="04A0" w:firstRow="1" w:lastRow="0" w:firstColumn="1" w:lastColumn="0" w:noHBand="0" w:noVBand="1"/>
      </w:tblPr>
      <w:tblGrid>
        <w:gridCol w:w="9016"/>
      </w:tblGrid>
      <w:tr w:rsidR="007E0E8B" w:rsidTr="007E0E8B">
        <w:tc>
          <w:tcPr>
            <w:tcW w:w="9016" w:type="dxa"/>
          </w:tcPr>
          <w:p w:rsidR="00F15AB4" w:rsidRPr="00F15AB4" w:rsidRDefault="00F15AB4" w:rsidP="00F15AB4">
            <w:pPr>
              <w:rPr>
                <w:rFonts w:ascii="Trebuchet MS" w:hAnsi="Trebuchet MS"/>
                <w:bCs/>
              </w:rPr>
            </w:pPr>
            <w:r w:rsidRPr="00F15AB4">
              <w:rPr>
                <w:rFonts w:ascii="Trebuchet MS" w:hAnsi="Trebuchet MS"/>
                <w:bCs/>
              </w:rPr>
              <w:t>Beneficiarul să fie fermier activ și să desfășoare o activitate agricolă, pe teritoriul României;</w:t>
            </w:r>
          </w:p>
          <w:p w:rsidR="00F15AB4" w:rsidRPr="00F15AB4" w:rsidRDefault="00F15AB4" w:rsidP="00F15AB4">
            <w:pPr>
              <w:rPr>
                <w:rFonts w:ascii="Trebuchet MS" w:hAnsi="Trebuchet MS"/>
                <w:bCs/>
              </w:rPr>
            </w:pPr>
            <w:r w:rsidRPr="00F15AB4">
              <w:rPr>
                <w:rFonts w:ascii="Trebuchet MS" w:hAnsi="Trebuchet MS"/>
                <w:bCs/>
              </w:rPr>
              <w:t>-este fermier activ;</w:t>
            </w:r>
          </w:p>
          <w:p w:rsidR="00F15AB4" w:rsidRPr="00F15AB4" w:rsidRDefault="00F15AB4" w:rsidP="00F15AB4">
            <w:pPr>
              <w:rPr>
                <w:rFonts w:ascii="Trebuchet MS" w:hAnsi="Trebuchet MS"/>
              </w:rPr>
            </w:pPr>
            <w:r w:rsidRPr="00F15AB4">
              <w:rPr>
                <w:rFonts w:ascii="Trebuchet MS" w:hAnsi="Trebuchet MS"/>
              </w:rPr>
              <w:t>- este beneficiar de BISS și utilizatorul unei suprafețe agricole, identificabilă în Sistemul Integrat de Administrație și Control (IACS) și care are categoria de utilizare, teren arabil;</w:t>
            </w:r>
          </w:p>
          <w:p w:rsidR="00F15AB4" w:rsidRPr="00F15AB4" w:rsidRDefault="00F15AB4" w:rsidP="00F15AB4">
            <w:pPr>
              <w:rPr>
                <w:rFonts w:ascii="Trebuchet MS" w:hAnsi="Trebuchet MS"/>
                <w:bCs/>
              </w:rPr>
            </w:pPr>
            <w:r w:rsidRPr="00F15AB4">
              <w:rPr>
                <w:rFonts w:ascii="Trebuchet MS" w:hAnsi="Trebuchet MS"/>
                <w:bCs/>
              </w:rPr>
              <w:t>- să exploateze un teren agricol cu o suprafață de cel puțin 1 ha, suprafața parcelei agricole să fie de cel puțin 0,3 ha;</w:t>
            </w:r>
          </w:p>
          <w:p w:rsidR="00F15AB4" w:rsidRPr="00F15AB4" w:rsidRDefault="00F15AB4" w:rsidP="00F15AB4">
            <w:pPr>
              <w:rPr>
                <w:rFonts w:ascii="Trebuchet MS" w:hAnsi="Trebuchet MS"/>
              </w:rPr>
            </w:pPr>
            <w:r w:rsidRPr="00F15AB4">
              <w:rPr>
                <w:rFonts w:ascii="Trebuchet MS" w:hAnsi="Trebuchet MS"/>
              </w:rPr>
              <w:t>- sămânța trebuie să fie certificată;</w:t>
            </w:r>
          </w:p>
          <w:p w:rsidR="00F15AB4" w:rsidRPr="00F15AB4" w:rsidRDefault="00F15AB4" w:rsidP="00F15AB4">
            <w:pPr>
              <w:rPr>
                <w:rFonts w:ascii="Trebuchet MS" w:hAnsi="Trebuchet MS"/>
              </w:rPr>
            </w:pPr>
            <w:r w:rsidRPr="00F15AB4">
              <w:rPr>
                <w:rFonts w:ascii="Trebuchet MS" w:hAnsi="Trebuchet MS"/>
              </w:rPr>
              <w:t>- Să facă dovada comercializării unor cantități minime anuale, stabilite prin legislația națională;</w:t>
            </w:r>
          </w:p>
          <w:p w:rsidR="00F15AB4" w:rsidRPr="00F15AB4" w:rsidRDefault="00F15AB4" w:rsidP="00F15AB4">
            <w:pPr>
              <w:rPr>
                <w:rFonts w:ascii="Trebuchet MS" w:hAnsi="Trebuchet MS"/>
              </w:rPr>
            </w:pPr>
            <w:r w:rsidRPr="00F15AB4">
              <w:rPr>
                <w:rFonts w:ascii="Trebuchet MS" w:hAnsi="Trebuchet MS"/>
              </w:rPr>
              <w:t>-</w:t>
            </w:r>
            <w:r w:rsidRPr="00F15AB4">
              <w:rPr>
                <w:rFonts w:ascii="Trebuchet MS" w:hAnsi="Trebuchet MS"/>
                <w:bCs/>
              </w:rPr>
              <w:t xml:space="preserve"> în situația în care fermierul are și calitatea de procesator, înregistrat pentru siguranța alimentelor la ANSVSA, acesta face dovada procesării prin documente contabile interne.</w:t>
            </w:r>
          </w:p>
          <w:p w:rsidR="007E0E8B" w:rsidRPr="00F15AB4" w:rsidRDefault="007E0E8B" w:rsidP="007E0E8B">
            <w:pPr>
              <w:rPr>
                <w:rFonts w:ascii="Trebuchet MS" w:hAnsi="Trebuchet MS"/>
              </w:rPr>
            </w:pPr>
          </w:p>
        </w:tc>
      </w:tr>
    </w:tbl>
    <w:p w:rsidR="007E0E8B" w:rsidRDefault="007E0E8B"/>
    <w:p w:rsidR="007E0E8B" w:rsidRPr="00A20003" w:rsidRDefault="007E0E8B" w:rsidP="007E0E8B">
      <w:pPr>
        <w:spacing w:after="120" w:line="240" w:lineRule="auto"/>
        <w:jc w:val="both"/>
        <w:rPr>
          <w:rFonts w:ascii="Trebuchet MS" w:eastAsia="Times New Roman" w:hAnsi="Trebuchet MS" w:cs="Times New Roman"/>
          <w:b/>
          <w:color w:val="000000" w:themeColor="text1"/>
        </w:rPr>
      </w:pPr>
      <w:r w:rsidRPr="00A20003">
        <w:rPr>
          <w:rFonts w:ascii="Trebuchet MS" w:eastAsia="Times New Roman" w:hAnsi="Trebuchet MS" w:cs="Times New Roman"/>
          <w:b/>
          <w:color w:val="000000" w:themeColor="text1"/>
        </w:rPr>
        <w:t>5.1.6 Identificarea elementelor de referință relevante (GAEC relevante, cerințe de management statutare (SMR) și alte cerințe obligatorii stabilite de legislația națională), după caz, descrierea obligațiilor relevante specific în temeiul SMR și explicația cu privire la modul în care angajamentul depășește cerințele obligatorii</w:t>
      </w:r>
    </w:p>
    <w:tbl>
      <w:tblPr>
        <w:tblStyle w:val="TableGrid"/>
        <w:tblW w:w="0" w:type="auto"/>
        <w:tblLook w:val="04A0" w:firstRow="1" w:lastRow="0" w:firstColumn="1" w:lastColumn="0" w:noHBand="0" w:noVBand="1"/>
      </w:tblPr>
      <w:tblGrid>
        <w:gridCol w:w="9016"/>
      </w:tblGrid>
      <w:tr w:rsidR="007E0E8B" w:rsidTr="007E0E8B">
        <w:tc>
          <w:tcPr>
            <w:tcW w:w="9016" w:type="dxa"/>
          </w:tcPr>
          <w:p w:rsidR="00A27C2E" w:rsidRPr="00A27C2E" w:rsidRDefault="00A27C2E" w:rsidP="00A27C2E">
            <w:pPr>
              <w:rPr>
                <w:rFonts w:ascii="Trebuchet MS" w:hAnsi="Trebuchet MS"/>
              </w:rPr>
            </w:pPr>
            <w:r w:rsidRPr="00A27C2E">
              <w:rPr>
                <w:rFonts w:ascii="Trebuchet MS" w:hAnsi="Trebuchet MS"/>
              </w:rPr>
              <w:t>Obligația de a respecta GAEC si SMR specifice activității fermelor vegetale, respectiv GAEC 3, GAEC 4, GAEC 5, GAEC 6, GAEC 7, GAEC 8, SMR 1, SMR 2, SMR 5, SMR 7, SMR 8.</w:t>
            </w:r>
          </w:p>
          <w:p w:rsidR="00A27C2E" w:rsidRDefault="00A27C2E"/>
        </w:tc>
      </w:tr>
    </w:tbl>
    <w:p w:rsidR="007E0E8B" w:rsidRPr="00A20003"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bCs/>
          <w:color w:val="000000" w:themeColor="text1"/>
          <w:lang w:eastAsia="en-GB"/>
        </w:rPr>
      </w:pPr>
      <w:bookmarkStart w:id="45" w:name="_Toc77173479"/>
      <w:bookmarkStart w:id="46" w:name="_Toc77675073"/>
      <w:bookmarkStart w:id="47" w:name="_Toc78293373"/>
      <w:bookmarkStart w:id="48" w:name="_Toc78296316"/>
      <w:bookmarkStart w:id="49" w:name="_Toc78379321"/>
      <w:bookmarkStart w:id="50" w:name="_Toc78384973"/>
      <w:bookmarkStart w:id="51" w:name="_Toc78389833"/>
      <w:bookmarkStart w:id="52" w:name="_Toc81568671"/>
      <w:bookmarkStart w:id="53" w:name="_Toc81569459"/>
      <w:bookmarkStart w:id="54" w:name="_Toc81572444"/>
      <w:bookmarkStart w:id="55" w:name="_Toc82098773"/>
      <w:r w:rsidRPr="00A20003">
        <w:rPr>
          <w:rFonts w:ascii="Trebuchet MS" w:eastAsia="Times New Roman" w:hAnsi="Trebuchet MS" w:cs="Times New Roman"/>
          <w:b/>
          <w:bCs/>
          <w:color w:val="000000" w:themeColor="text1"/>
          <w:lang w:eastAsia="en-GB"/>
        </w:rPr>
        <w:t xml:space="preserve">5.1.7 Forma </w:t>
      </w:r>
      <w:bookmarkEnd w:id="45"/>
      <w:bookmarkEnd w:id="46"/>
      <w:bookmarkEnd w:id="47"/>
      <w:bookmarkEnd w:id="48"/>
      <w:bookmarkEnd w:id="49"/>
      <w:bookmarkEnd w:id="50"/>
      <w:bookmarkEnd w:id="51"/>
      <w:bookmarkEnd w:id="52"/>
      <w:bookmarkEnd w:id="53"/>
      <w:bookmarkEnd w:id="54"/>
      <w:bookmarkEnd w:id="55"/>
      <w:r w:rsidRPr="00A20003">
        <w:rPr>
          <w:rFonts w:ascii="Trebuchet MS" w:eastAsia="Times New Roman" w:hAnsi="Trebuchet MS" w:cs="Times New Roman"/>
          <w:b/>
          <w:bCs/>
          <w:color w:val="000000" w:themeColor="text1"/>
          <w:lang w:eastAsia="en-GB"/>
        </w:rPr>
        <w:t>și sumele suport</w:t>
      </w:r>
    </w:p>
    <w:tbl>
      <w:tblPr>
        <w:tblStyle w:val="TableGrid"/>
        <w:tblW w:w="0" w:type="auto"/>
        <w:tblLook w:val="04A0" w:firstRow="1" w:lastRow="0" w:firstColumn="1" w:lastColumn="0" w:noHBand="0" w:noVBand="1"/>
      </w:tblPr>
      <w:tblGrid>
        <w:gridCol w:w="9016"/>
      </w:tblGrid>
      <w:tr w:rsidR="007E0E8B" w:rsidTr="007E0E8B">
        <w:tc>
          <w:tcPr>
            <w:tcW w:w="9016" w:type="dxa"/>
          </w:tcPr>
          <w:p w:rsidR="007E0E8B" w:rsidRDefault="007E0E8B">
            <w:pPr>
              <w:rPr>
                <w:rFonts w:ascii="Trebuchet MS" w:hAnsi="Trebuchet MS"/>
              </w:rPr>
            </w:pPr>
            <w:r w:rsidRPr="00927478">
              <w:rPr>
                <w:rFonts w:ascii="Trebuchet MS" w:hAnsi="Trebuchet MS"/>
              </w:rPr>
              <w:t>Plata anuala rezultata ca raport intre plafonul anual al intervenției si numărul de hectare eligibile determinate de APIA, pe fiecare măsura de sprijin cuplat.</w:t>
            </w:r>
          </w:p>
          <w:p w:rsidR="000D66F2" w:rsidRDefault="000D66F2"/>
        </w:tc>
      </w:tr>
    </w:tbl>
    <w:p w:rsidR="007E0E8B" w:rsidRDefault="007E0E8B"/>
    <w:p w:rsidR="007E0E8B" w:rsidRDefault="007E0E8B">
      <w:pPr>
        <w:rPr>
          <w:rFonts w:ascii="Trebuchet MS" w:hAnsi="Trebuchet MS"/>
          <w:b/>
        </w:rPr>
      </w:pPr>
      <w:r w:rsidRPr="00927478">
        <w:rPr>
          <w:rFonts w:ascii="Trebuchet MS" w:hAnsi="Trebuchet MS"/>
          <w:b/>
        </w:rPr>
        <w:t>5.1.</w:t>
      </w:r>
      <w:r>
        <w:rPr>
          <w:rFonts w:ascii="Trebuchet MS" w:hAnsi="Trebuchet MS"/>
          <w:b/>
        </w:rPr>
        <w:t>8</w:t>
      </w:r>
      <w:r w:rsidRPr="00927478">
        <w:rPr>
          <w:rFonts w:ascii="Trebuchet MS" w:hAnsi="Trebuchet MS"/>
          <w:b/>
        </w:rPr>
        <w:t xml:space="preserve"> Sprijinul cuplat pentru venit</w:t>
      </w:r>
    </w:p>
    <w:p w:rsidR="007E0E8B" w:rsidRPr="007E0E8B" w:rsidRDefault="007E0E8B">
      <w:pPr>
        <w:rPr>
          <w:rFonts w:ascii="Trebuchet MS" w:hAnsi="Trebuchet MS"/>
          <w:i/>
        </w:rPr>
      </w:pPr>
      <w:r w:rsidRPr="007E0E8B">
        <w:rPr>
          <w:rFonts w:ascii="Trebuchet MS" w:hAnsi="Trebuchet MS"/>
          <w:i/>
        </w:rPr>
        <w:t>Justificarea dificultăților cu care se confruntă sectoarele/producția (producțiile) vizate sau tipul (tipurile) de agricultură din acestea (cu excepția cazului culturilor proteaginoase, care nu necesită o astfel de justificare).</w:t>
      </w:r>
    </w:p>
    <w:tbl>
      <w:tblPr>
        <w:tblStyle w:val="TableGrid"/>
        <w:tblW w:w="0" w:type="auto"/>
        <w:tblLook w:val="04A0" w:firstRow="1" w:lastRow="0" w:firstColumn="1" w:lastColumn="0" w:noHBand="0" w:noVBand="1"/>
      </w:tblPr>
      <w:tblGrid>
        <w:gridCol w:w="9016"/>
      </w:tblGrid>
      <w:tr w:rsidR="007E0E8B" w:rsidTr="007E0E8B">
        <w:tc>
          <w:tcPr>
            <w:tcW w:w="9016" w:type="dxa"/>
          </w:tcPr>
          <w:p w:rsidR="00FE1F06" w:rsidRDefault="00FE1F06" w:rsidP="00FE1F06">
            <w:pPr>
              <w:rPr>
                <w:rFonts w:ascii="Trebuchet MS" w:hAnsi="Trebuchet MS"/>
              </w:rPr>
            </w:pPr>
            <w:r w:rsidRPr="00FE1F06">
              <w:rPr>
                <w:rFonts w:ascii="Trebuchet MS" w:hAnsi="Trebuchet MS"/>
              </w:rPr>
              <w:lastRenderedPageBreak/>
              <w:t>Necesitatea aprovizionării industriei locale de prelucrare, în vederea utilizării capacităţilor de producţie existente.</w:t>
            </w:r>
          </w:p>
          <w:p w:rsidR="00FE1F06" w:rsidRPr="00FE1F06" w:rsidRDefault="00FE1F06" w:rsidP="00FE1F06">
            <w:pPr>
              <w:rPr>
                <w:rFonts w:ascii="Trebuchet MS" w:hAnsi="Trebuchet MS"/>
              </w:rPr>
            </w:pPr>
          </w:p>
          <w:p w:rsidR="00FE1F06" w:rsidRDefault="00FE1F06" w:rsidP="00FE1F06">
            <w:pPr>
              <w:rPr>
                <w:rFonts w:ascii="Trebuchet MS" w:hAnsi="Trebuchet MS"/>
              </w:rPr>
            </w:pPr>
            <w:r w:rsidRPr="00FE1F06">
              <w:rPr>
                <w:rFonts w:ascii="Trebuchet MS" w:hAnsi="Trebuchet MS"/>
              </w:rPr>
              <w:t>Datorită costului de producție ridicat/ha, există nesiguranța obținerii unor cantități de leguminoase, care să asigure aprovizionarea constantă a fabricilor de conserve.</w:t>
            </w:r>
          </w:p>
          <w:p w:rsidR="00FE1F06" w:rsidRPr="00FE1F06" w:rsidRDefault="00FE1F06" w:rsidP="00FE1F06">
            <w:pPr>
              <w:rPr>
                <w:rFonts w:ascii="Trebuchet MS" w:hAnsi="Trebuchet MS"/>
              </w:rPr>
            </w:pPr>
          </w:p>
          <w:p w:rsidR="00FE1F06" w:rsidRPr="00FE1F06" w:rsidRDefault="00FE1F06" w:rsidP="00FE1F06">
            <w:pPr>
              <w:rPr>
                <w:rFonts w:ascii="Trebuchet MS" w:hAnsi="Trebuchet MS"/>
              </w:rPr>
            </w:pPr>
            <w:r w:rsidRPr="00FE1F06">
              <w:rPr>
                <w:rFonts w:ascii="Trebuchet MS" w:hAnsi="Trebuchet MS"/>
              </w:rPr>
              <w:t>Diversificarea alternativelor în rotaţia culturilor, atât mazărea cât și fasolea fiind foarte bune premergătoare pentru cerealele de toamnă.</w:t>
            </w:r>
          </w:p>
          <w:p w:rsidR="009A29FB" w:rsidRDefault="009A29FB" w:rsidP="007E0E8B"/>
        </w:tc>
      </w:tr>
    </w:tbl>
    <w:p w:rsidR="007E0E8B" w:rsidRDefault="007E0E8B"/>
    <w:p w:rsidR="007E0E8B" w:rsidRDefault="007E0E8B">
      <w:pPr>
        <w:rPr>
          <w:rFonts w:ascii="Trebuchet MS" w:hAnsi="Trebuchet MS"/>
          <w:i/>
        </w:rPr>
      </w:pPr>
      <w:r w:rsidRPr="007E0E8B">
        <w:rPr>
          <w:rFonts w:ascii="Trebuchet MS" w:hAnsi="Trebuchet MS"/>
          <w:i/>
        </w:rPr>
        <w:t>Care este scopul intervenției în ceea ce privește sectorul (sectoarele)/producția (sectoarele) vizate sau tipul (tipurile) de agricultură din acestea?</w:t>
      </w:r>
    </w:p>
    <w:tbl>
      <w:tblPr>
        <w:tblStyle w:val="TableGrid"/>
        <w:tblW w:w="0" w:type="auto"/>
        <w:tblLook w:val="04A0" w:firstRow="1" w:lastRow="0" w:firstColumn="1" w:lastColumn="0" w:noHBand="0" w:noVBand="1"/>
      </w:tblPr>
      <w:tblGrid>
        <w:gridCol w:w="9016"/>
      </w:tblGrid>
      <w:tr w:rsidR="007E0E8B" w:rsidTr="007E0E8B">
        <w:tc>
          <w:tcPr>
            <w:tcW w:w="9016" w:type="dxa"/>
          </w:tcPr>
          <w:p w:rsidR="007E0E8B" w:rsidRDefault="007E0E8B" w:rsidP="007E0E8B">
            <w:pPr>
              <w:spacing w:after="160" w:line="259" w:lineRule="auto"/>
              <w:ind w:left="720"/>
              <w:rPr>
                <w:rFonts w:ascii="Trebuchet MS" w:hAnsi="Trebuchet MS"/>
              </w:rPr>
            </w:pPr>
            <w:r>
              <w:rPr>
                <w:rFonts w:ascii="Trebuchet MS" w:hAnsi="Trebuchet MS"/>
              </w:rPr>
              <w:t>Îmbunătățirea competitivității</w:t>
            </w:r>
          </w:p>
          <w:p w:rsidR="007E0E8B" w:rsidRPr="001A1877" w:rsidRDefault="007E0E8B" w:rsidP="007E0E8B">
            <w:pPr>
              <w:numPr>
                <w:ilvl w:val="0"/>
                <w:numId w:val="3"/>
              </w:numPr>
              <w:spacing w:after="160" w:line="259" w:lineRule="auto"/>
              <w:rPr>
                <w:rFonts w:ascii="Trebuchet MS" w:hAnsi="Trebuchet MS"/>
              </w:rPr>
            </w:pPr>
            <w:r w:rsidRPr="001A1877">
              <w:rPr>
                <w:rFonts w:ascii="Trebuchet MS" w:hAnsi="Trebuchet MS"/>
              </w:rPr>
              <w:t>Îmbunătățirea calității</w:t>
            </w:r>
            <w:r w:rsidRPr="001A1877">
              <w:rPr>
                <w:rFonts w:ascii="Trebuchet MS" w:hAnsi="Trebuchet MS"/>
                <w:lang w:val="en-US"/>
              </w:rPr>
              <w:t>;</w:t>
            </w:r>
            <w:r w:rsidRPr="001A1877">
              <w:rPr>
                <w:rFonts w:ascii="Trebuchet MS" w:hAnsi="Trebuchet MS"/>
              </w:rPr>
              <w:t xml:space="preserve"> </w:t>
            </w:r>
          </w:p>
          <w:p w:rsidR="007E0E8B" w:rsidRPr="001A1877" w:rsidRDefault="007E0E8B" w:rsidP="007E0E8B">
            <w:pPr>
              <w:numPr>
                <w:ilvl w:val="0"/>
                <w:numId w:val="3"/>
              </w:numPr>
              <w:spacing w:after="160" w:line="259" w:lineRule="auto"/>
              <w:rPr>
                <w:rFonts w:ascii="Trebuchet MS" w:hAnsi="Trebuchet MS"/>
              </w:rPr>
            </w:pPr>
            <w:r w:rsidRPr="001A1877">
              <w:rPr>
                <w:rFonts w:ascii="Trebuchet MS" w:hAnsi="Trebuchet MS"/>
              </w:rPr>
              <w:t xml:space="preserve">Îmbunătățirea sustenabilității, </w:t>
            </w:r>
            <w:r w:rsidR="000063AF" w:rsidRPr="001A1877">
              <w:rPr>
                <w:rFonts w:ascii="Trebuchet MS" w:hAnsi="Trebuchet MS"/>
              </w:rPr>
              <w:t>în contextul asigurării materiei prime pentru industria de procesare, precum și</w:t>
            </w:r>
            <w:r w:rsidRPr="001A1877">
              <w:rPr>
                <w:rFonts w:ascii="Trebuchet MS" w:hAnsi="Trebuchet MS"/>
              </w:rPr>
              <w:t xml:space="preserve"> posibilitatea fermierilor</w:t>
            </w:r>
            <w:r w:rsidR="000063AF" w:rsidRPr="001A1877">
              <w:rPr>
                <w:rFonts w:ascii="Trebuchet MS" w:hAnsi="Trebuchet MS"/>
              </w:rPr>
              <w:t xml:space="preserve"> de introducere a acestor culturi</w:t>
            </w:r>
            <w:r w:rsidRPr="001A1877">
              <w:rPr>
                <w:rFonts w:ascii="Trebuchet MS" w:hAnsi="Trebuchet MS"/>
              </w:rPr>
              <w:t xml:space="preserve"> în cadrul asolamentului, asigurând astfel rotația cu</w:t>
            </w:r>
            <w:r w:rsidR="000063AF" w:rsidRPr="001A1877">
              <w:rPr>
                <w:rFonts w:ascii="Trebuchet MS" w:hAnsi="Trebuchet MS"/>
              </w:rPr>
              <w:t>lturilor în cadrul exploatației.</w:t>
            </w:r>
          </w:p>
          <w:p w:rsidR="007E0E8B" w:rsidRPr="000063AF" w:rsidRDefault="00E44723" w:rsidP="000063AF">
            <w:pPr>
              <w:numPr>
                <w:ilvl w:val="0"/>
                <w:numId w:val="3"/>
              </w:numPr>
              <w:spacing w:after="240"/>
              <w:contextualSpacing/>
              <w:jc w:val="both"/>
              <w:rPr>
                <w:rFonts w:ascii="Trebuchet MS" w:eastAsia="Calibri" w:hAnsi="Trebuchet MS"/>
                <w:color w:val="FF0000"/>
              </w:rPr>
            </w:pPr>
            <w:r w:rsidRPr="001A1877">
              <w:rPr>
                <w:rFonts w:ascii="Trebuchet MS" w:eastAsia="Calibri" w:hAnsi="Trebuchet MS"/>
                <w:color w:val="000000" w:themeColor="text1"/>
              </w:rPr>
              <w:t>Reducerea deficitului de proteină</w:t>
            </w:r>
            <w:r w:rsidR="000063AF" w:rsidRPr="001A1877">
              <w:rPr>
                <w:rFonts w:ascii="Trebuchet MS" w:eastAsia="Calibri" w:hAnsi="Trebuchet MS"/>
                <w:color w:val="000000" w:themeColor="text1"/>
                <w:lang w:val="en-US"/>
              </w:rPr>
              <w:t>.</w:t>
            </w:r>
          </w:p>
        </w:tc>
      </w:tr>
    </w:tbl>
    <w:p w:rsidR="007E0E8B" w:rsidRDefault="007E0E8B">
      <w:pPr>
        <w:rPr>
          <w:i/>
        </w:rPr>
      </w:pPr>
    </w:p>
    <w:p w:rsidR="007E0E8B" w:rsidRDefault="007E0E8B" w:rsidP="007E0E8B">
      <w:pPr>
        <w:rPr>
          <w:rFonts w:ascii="Trebuchet MS" w:hAnsi="Trebuchet MS"/>
          <w:i/>
        </w:rPr>
      </w:pPr>
      <w:r w:rsidRPr="007E0E8B">
        <w:rPr>
          <w:rFonts w:ascii="Trebuchet MS" w:hAnsi="Trebuchet MS"/>
          <w:i/>
        </w:rPr>
        <w:t>Cum va aborda intervenția dificultățile identificate în acest scop (adică explicația despre țintire)?</w:t>
      </w:r>
    </w:p>
    <w:tbl>
      <w:tblPr>
        <w:tblStyle w:val="TableGrid"/>
        <w:tblW w:w="0" w:type="auto"/>
        <w:tblLook w:val="04A0" w:firstRow="1" w:lastRow="0" w:firstColumn="1" w:lastColumn="0" w:noHBand="0" w:noVBand="1"/>
      </w:tblPr>
      <w:tblGrid>
        <w:gridCol w:w="9016"/>
      </w:tblGrid>
      <w:tr w:rsidR="007E0E8B" w:rsidTr="007E0E8B">
        <w:tc>
          <w:tcPr>
            <w:tcW w:w="9016" w:type="dxa"/>
          </w:tcPr>
          <w:p w:rsidR="007E0E8B" w:rsidRPr="00FF593E" w:rsidRDefault="007E0E8B" w:rsidP="007E0E8B">
            <w:pPr>
              <w:rPr>
                <w:rFonts w:ascii="Trebuchet MS" w:hAnsi="Trebuchet MS"/>
                <w:color w:val="000000" w:themeColor="text1"/>
              </w:rPr>
            </w:pPr>
            <w:r w:rsidRPr="00FF593E">
              <w:rPr>
                <w:rFonts w:ascii="Trebuchet MS" w:hAnsi="Trebuchet MS"/>
                <w:color w:val="000000" w:themeColor="text1"/>
              </w:rPr>
              <w:t>Sprijinul va fi direcționat către producătorii agricoli care cultivă cânepă și va contribui la:</w:t>
            </w:r>
          </w:p>
          <w:p w:rsidR="007E0E8B" w:rsidRPr="00FF593E" w:rsidRDefault="007E0E8B" w:rsidP="007E0E8B">
            <w:pPr>
              <w:rPr>
                <w:rFonts w:ascii="Trebuchet MS" w:hAnsi="Trebuchet MS"/>
                <w:color w:val="000000" w:themeColor="text1"/>
              </w:rPr>
            </w:pPr>
            <w:r w:rsidRPr="00FF593E">
              <w:rPr>
                <w:rFonts w:ascii="Trebuchet MS" w:hAnsi="Trebuchet MS"/>
                <w:color w:val="000000" w:themeColor="text1"/>
              </w:rPr>
              <w:t xml:space="preserve">-asigurarea menținerii nivelurilor de producție și al locurilor de muncă; </w:t>
            </w:r>
          </w:p>
          <w:p w:rsidR="007E0E8B" w:rsidRPr="00FF593E" w:rsidRDefault="007E0E8B" w:rsidP="007E0E8B">
            <w:pPr>
              <w:rPr>
                <w:rFonts w:ascii="Trebuchet MS" w:hAnsi="Trebuchet MS"/>
                <w:color w:val="000000" w:themeColor="text1"/>
              </w:rPr>
            </w:pPr>
            <w:r w:rsidRPr="00FF593E">
              <w:rPr>
                <w:rFonts w:ascii="Trebuchet MS" w:hAnsi="Trebuchet MS"/>
                <w:color w:val="000000" w:themeColor="text1"/>
              </w:rPr>
              <w:t xml:space="preserve">-asigurarea  unui  venit fermierilor în vederea  evitării abandonului activității, </w:t>
            </w:r>
          </w:p>
          <w:p w:rsidR="007E0E8B" w:rsidRPr="00FF593E" w:rsidRDefault="007E0E8B" w:rsidP="007E0E8B">
            <w:pPr>
              <w:rPr>
                <w:rFonts w:ascii="Trebuchet MS" w:hAnsi="Trebuchet MS"/>
                <w:color w:val="000000" w:themeColor="text1"/>
              </w:rPr>
            </w:pPr>
            <w:r w:rsidRPr="00FF593E">
              <w:rPr>
                <w:rFonts w:ascii="Trebuchet MS" w:hAnsi="Trebuchet MS"/>
                <w:color w:val="000000" w:themeColor="text1"/>
              </w:rPr>
              <w:t>-atenuarea efectelor prețurilor și a riscurilor de producție.</w:t>
            </w:r>
          </w:p>
          <w:p w:rsidR="007E0E8B" w:rsidRDefault="007E0E8B" w:rsidP="007E0E8B">
            <w:pPr>
              <w:rPr>
                <w:rFonts w:ascii="Trebuchet MS" w:hAnsi="Trebuchet MS"/>
                <w:i/>
              </w:rPr>
            </w:pPr>
            <w:r w:rsidRPr="00FF593E">
              <w:rPr>
                <w:rFonts w:ascii="Trebuchet MS" w:hAnsi="Trebuchet MS"/>
                <w:color w:val="000000" w:themeColor="text1"/>
              </w:rPr>
              <w:t>-menținerea cantității de materia primă necesară unităților de procesare</w:t>
            </w:r>
          </w:p>
        </w:tc>
      </w:tr>
    </w:tbl>
    <w:p w:rsidR="007E0E8B" w:rsidRDefault="007E0E8B" w:rsidP="007E0E8B">
      <w:pPr>
        <w:rPr>
          <w:rFonts w:ascii="Trebuchet MS" w:hAnsi="Trebuchet MS"/>
          <w:i/>
        </w:rPr>
      </w:pPr>
      <w:r w:rsidRPr="007E0E8B">
        <w:rPr>
          <w:rFonts w:ascii="Trebuchet MS" w:hAnsi="Trebuchet MS"/>
          <w:i/>
        </w:rPr>
        <w:t>Care este (sunt) sectorul (sectoarele) în cauză?</w:t>
      </w:r>
    </w:p>
    <w:tbl>
      <w:tblPr>
        <w:tblStyle w:val="TableGrid"/>
        <w:tblW w:w="0" w:type="auto"/>
        <w:tblLook w:val="04A0" w:firstRow="1" w:lastRow="0" w:firstColumn="1" w:lastColumn="0" w:noHBand="0" w:noVBand="1"/>
      </w:tblPr>
      <w:tblGrid>
        <w:gridCol w:w="9016"/>
      </w:tblGrid>
      <w:tr w:rsidR="007E0E8B" w:rsidTr="007E0E8B">
        <w:tc>
          <w:tcPr>
            <w:tcW w:w="9016" w:type="dxa"/>
          </w:tcPr>
          <w:p w:rsidR="00050932" w:rsidRPr="00050932" w:rsidRDefault="007E0E8B" w:rsidP="00050932">
            <w:pPr>
              <w:rPr>
                <w:rFonts w:ascii="Trebuchet MS" w:hAnsi="Trebuchet MS"/>
              </w:rPr>
            </w:pPr>
            <w:r w:rsidRPr="00927478">
              <w:rPr>
                <w:rFonts w:ascii="Trebuchet MS" w:hAnsi="Trebuchet MS"/>
              </w:rPr>
              <w:t> </w:t>
            </w:r>
            <w:r w:rsidR="00050932" w:rsidRPr="00050932">
              <w:rPr>
                <w:rFonts w:ascii="Trebuchet MS" w:hAnsi="Trebuchet MS"/>
              </w:rPr>
              <w:t xml:space="preserve">Art. 33,  litera (c) din Regulamentul (UE) 2021/2115. </w:t>
            </w:r>
          </w:p>
          <w:p w:rsidR="007E0E8B" w:rsidRDefault="00050932" w:rsidP="00050932">
            <w:pPr>
              <w:rPr>
                <w:rFonts w:ascii="Trebuchet MS" w:hAnsi="Trebuchet MS"/>
                <w:i/>
              </w:rPr>
            </w:pPr>
            <w:r w:rsidRPr="00050932">
              <w:rPr>
                <w:rFonts w:ascii="Trebuchet MS" w:hAnsi="Trebuchet MS"/>
              </w:rPr>
              <w:t>Leguminoase boabe pentru industrializare/procesare - mazăre de grădină şi fasole.</w:t>
            </w:r>
          </w:p>
        </w:tc>
      </w:tr>
    </w:tbl>
    <w:p w:rsidR="00DF431F" w:rsidRDefault="00DF431F" w:rsidP="007E0E8B">
      <w:pPr>
        <w:jc w:val="both"/>
        <w:rPr>
          <w:rFonts w:ascii="Trebuchet MS" w:hAnsi="Trebuchet MS"/>
          <w:i/>
        </w:rPr>
      </w:pPr>
    </w:p>
    <w:p w:rsidR="007E0E8B" w:rsidRDefault="007E0E8B" w:rsidP="007E0E8B">
      <w:pPr>
        <w:jc w:val="both"/>
        <w:rPr>
          <w:rFonts w:ascii="Trebuchet MS" w:hAnsi="Trebuchet MS"/>
          <w:i/>
        </w:rPr>
      </w:pPr>
      <w:r w:rsidRPr="007E0E8B">
        <w:rPr>
          <w:rFonts w:ascii="Trebuchet MS" w:hAnsi="Trebuchet MS"/>
          <w:i/>
        </w:rPr>
        <w:t>Justificarea importanței sectorului (sectarelor)/producției (producțiilor) vizate sau tipului (tipurilor) de agricultură în cadrul acestuia</w:t>
      </w:r>
    </w:p>
    <w:tbl>
      <w:tblPr>
        <w:tblStyle w:val="TableGrid"/>
        <w:tblW w:w="0" w:type="auto"/>
        <w:tblLook w:val="04A0" w:firstRow="1" w:lastRow="0" w:firstColumn="1" w:lastColumn="0" w:noHBand="0" w:noVBand="1"/>
      </w:tblPr>
      <w:tblGrid>
        <w:gridCol w:w="9016"/>
      </w:tblGrid>
      <w:tr w:rsidR="007E0E8B" w:rsidTr="007E0E8B">
        <w:tc>
          <w:tcPr>
            <w:tcW w:w="9016" w:type="dxa"/>
          </w:tcPr>
          <w:p w:rsidR="007E0E8B" w:rsidRDefault="007E0E8B" w:rsidP="007E0E8B">
            <w:pPr>
              <w:jc w:val="both"/>
              <w:rPr>
                <w:rFonts w:ascii="Trebuchet MS" w:hAnsi="Trebuchet MS"/>
                <w:b/>
              </w:rPr>
            </w:pPr>
            <w:r w:rsidRPr="00927478">
              <w:rPr>
                <w:rFonts w:ascii="Trebuchet MS" w:hAnsi="Trebuchet MS"/>
                <w:b/>
              </w:rPr>
              <w:t>Importantă economică:</w:t>
            </w:r>
          </w:p>
          <w:p w:rsidR="000E6208" w:rsidRPr="00927478" w:rsidRDefault="000E6208" w:rsidP="007E0E8B">
            <w:pPr>
              <w:jc w:val="both"/>
              <w:rPr>
                <w:rFonts w:ascii="Trebuchet MS" w:hAnsi="Trebuchet MS"/>
                <w:b/>
              </w:rPr>
            </w:pPr>
          </w:p>
          <w:p w:rsidR="000E6208" w:rsidRPr="000E6208" w:rsidRDefault="000E6208" w:rsidP="000E6208">
            <w:pPr>
              <w:jc w:val="both"/>
              <w:rPr>
                <w:rFonts w:ascii="Trebuchet MS" w:hAnsi="Trebuchet MS"/>
              </w:rPr>
            </w:pPr>
            <w:r w:rsidRPr="000E6208">
              <w:rPr>
                <w:rFonts w:ascii="Trebuchet MS" w:hAnsi="Trebuchet MS"/>
              </w:rPr>
              <w:t>Măsura de acordare a sprijinului cuplat (SVC) trebuie avută în vedere pentru leguminoase, întrucât acestea sunt utile ca plante bune premergătoare, fiind prezente în asolamente (diversificarea alternativelor în rotația culturilor).</w:t>
            </w:r>
          </w:p>
          <w:p w:rsidR="000E6208" w:rsidRPr="000E6208" w:rsidRDefault="000E6208" w:rsidP="000E6208">
            <w:pPr>
              <w:jc w:val="both"/>
              <w:rPr>
                <w:rFonts w:ascii="Trebuchet MS" w:hAnsi="Trebuchet MS"/>
              </w:rPr>
            </w:pPr>
            <w:r w:rsidRPr="000E6208">
              <w:rPr>
                <w:rFonts w:ascii="Trebuchet MS" w:hAnsi="Trebuchet MS"/>
              </w:rPr>
              <w:t xml:space="preserve">Totodată, această măsură are rolul de a menține suprafața notificată și de a permite fermierilor să realizeze investiții în sistemele de irigații și în echipamentele agricole moderne (în special pentru recoltare). </w:t>
            </w:r>
          </w:p>
          <w:p w:rsidR="000E6208" w:rsidRPr="000E6208" w:rsidRDefault="000E6208" w:rsidP="000E6208">
            <w:pPr>
              <w:jc w:val="both"/>
              <w:rPr>
                <w:rFonts w:ascii="Trebuchet MS" w:hAnsi="Trebuchet MS"/>
              </w:rPr>
            </w:pPr>
          </w:p>
          <w:p w:rsidR="000E6208" w:rsidRPr="000E6208" w:rsidRDefault="000E6208" w:rsidP="000E6208">
            <w:pPr>
              <w:jc w:val="both"/>
              <w:rPr>
                <w:rFonts w:ascii="Trebuchet MS" w:hAnsi="Trebuchet MS"/>
              </w:rPr>
            </w:pPr>
            <w:r w:rsidRPr="000E6208">
              <w:rPr>
                <w:rFonts w:ascii="Trebuchet MS" w:hAnsi="Trebuchet MS"/>
              </w:rPr>
              <w:t xml:space="preserve">O altă justificare a menținerii acestei măsuri este și necesitatea aprovizionării constante a industriei locale de procesare în vederea menținerii capacităților de producție, </w:t>
            </w:r>
          </w:p>
          <w:p w:rsidR="000E6208" w:rsidRPr="000E6208" w:rsidRDefault="000E6208" w:rsidP="000E6208">
            <w:pPr>
              <w:jc w:val="both"/>
              <w:rPr>
                <w:rFonts w:ascii="Trebuchet MS" w:hAnsi="Trebuchet MS"/>
                <w:b/>
              </w:rPr>
            </w:pPr>
            <w:r w:rsidRPr="000E6208">
              <w:rPr>
                <w:rFonts w:ascii="Trebuchet MS" w:hAnsi="Trebuchet MS"/>
              </w:rPr>
              <w:t>funcționale existente, evitând procesul de restructurare în unitățile de procesare.</w:t>
            </w:r>
          </w:p>
          <w:p w:rsidR="000E6208" w:rsidRPr="000E6208" w:rsidRDefault="000E6208" w:rsidP="000E6208">
            <w:pPr>
              <w:jc w:val="both"/>
              <w:rPr>
                <w:rFonts w:ascii="Trebuchet MS" w:hAnsi="Trebuchet MS"/>
              </w:rPr>
            </w:pPr>
            <w:r w:rsidRPr="000E6208">
              <w:rPr>
                <w:rFonts w:ascii="Trebuchet MS" w:hAnsi="Trebuchet MS"/>
              </w:rPr>
              <w:lastRenderedPageBreak/>
              <w:t>Neacordarea acestui sprijin financiar, ar conduce  la declinul suprafețelor și diminuarea materiei prime pentru procesare.</w:t>
            </w:r>
          </w:p>
          <w:p w:rsidR="000E6208" w:rsidRPr="000E6208" w:rsidRDefault="000E6208" w:rsidP="000E6208">
            <w:pPr>
              <w:jc w:val="both"/>
              <w:rPr>
                <w:rFonts w:ascii="Trebuchet MS" w:hAnsi="Trebuchet MS"/>
              </w:rPr>
            </w:pPr>
            <w:r w:rsidRPr="000E6208">
              <w:rPr>
                <w:rFonts w:ascii="Trebuchet MS" w:hAnsi="Trebuchet MS"/>
              </w:rPr>
              <w:t xml:space="preserve"> </w:t>
            </w:r>
          </w:p>
          <w:p w:rsidR="000E6208" w:rsidRPr="000E6208" w:rsidRDefault="000E6208" w:rsidP="000E6208">
            <w:pPr>
              <w:jc w:val="both"/>
              <w:rPr>
                <w:rFonts w:ascii="Trebuchet MS" w:hAnsi="Trebuchet MS"/>
              </w:rPr>
            </w:pPr>
            <w:r w:rsidRPr="000E6208">
              <w:rPr>
                <w:rFonts w:ascii="Trebuchet MS" w:hAnsi="Trebuchet MS"/>
              </w:rPr>
              <w:t>Importanța acestor culturi este conferită şi de valoarea lor agronomică pentru că atât mazărea cât și fasolea sunt plante fixatoare de azot, premergătoare foarte bune pentru majoritatea culturilor, lăsând terenul îmbogățit în substanța organică și azot, curat de buruieni, fără resturi vegetale cu umiditate suficientă  pentru a fi lucrat timpuriu și în  condiții bune.</w:t>
            </w:r>
          </w:p>
          <w:p w:rsidR="000E6208" w:rsidRPr="00927478" w:rsidRDefault="000E6208" w:rsidP="007E0E8B">
            <w:pPr>
              <w:jc w:val="both"/>
              <w:rPr>
                <w:rFonts w:ascii="Trebuchet MS" w:hAnsi="Trebuchet MS"/>
              </w:rPr>
            </w:pPr>
          </w:p>
          <w:p w:rsidR="007E0E8B" w:rsidRDefault="007E0E8B" w:rsidP="007E0E8B">
            <w:pPr>
              <w:jc w:val="both"/>
              <w:rPr>
                <w:rFonts w:ascii="Trebuchet MS" w:hAnsi="Trebuchet MS"/>
                <w:b/>
              </w:rPr>
            </w:pPr>
            <w:r w:rsidRPr="00927478">
              <w:rPr>
                <w:rFonts w:ascii="Trebuchet MS" w:hAnsi="Trebuchet MS"/>
                <w:b/>
              </w:rPr>
              <w:t>Importanța socială</w:t>
            </w:r>
          </w:p>
          <w:p w:rsidR="00467B7C" w:rsidRDefault="00467B7C" w:rsidP="007E0E8B">
            <w:pPr>
              <w:jc w:val="both"/>
              <w:rPr>
                <w:rFonts w:ascii="Trebuchet MS" w:hAnsi="Trebuchet MS"/>
                <w:b/>
              </w:rPr>
            </w:pPr>
          </w:p>
          <w:p w:rsidR="00467B7C" w:rsidRPr="00BB2DB2" w:rsidRDefault="00467B7C" w:rsidP="00467B7C">
            <w:pPr>
              <w:jc w:val="both"/>
              <w:rPr>
                <w:rFonts w:ascii="Trebuchet MS" w:hAnsi="Trebuchet MS"/>
              </w:rPr>
            </w:pPr>
            <w:r w:rsidRPr="00BB2DB2">
              <w:rPr>
                <w:rFonts w:ascii="Trebuchet MS" w:hAnsi="Trebuchet MS"/>
              </w:rPr>
              <w:t>În România există 6 fabrici care procesează mazăre și fasole cu o capacitate totală de procesare de 30 mii tone. Producția de mazăre destinată procesării-conserve, este de circa 17000 tone, iar cea de fasole destinată procesării- conserve, este de circa 12000 tone. Neacordarea sprijinului pentru aceste culturi ar avea implicații și asupra funcționarii acestora ducând la pierderea unor locuri de muncă, cu efect din punct de vedere social și economic pentru dezvoltarea zonei.</w:t>
            </w:r>
          </w:p>
          <w:p w:rsidR="00FB7E03" w:rsidRPr="00BB2DB2" w:rsidRDefault="00FB7E03" w:rsidP="00FB7E03">
            <w:pPr>
              <w:jc w:val="both"/>
              <w:rPr>
                <w:rFonts w:ascii="Trebuchet MS" w:hAnsi="Trebuchet MS"/>
              </w:rPr>
            </w:pPr>
            <w:r w:rsidRPr="00BB2DB2">
              <w:rPr>
                <w:rFonts w:ascii="Trebuchet MS" w:hAnsi="Trebuchet MS"/>
              </w:rPr>
              <w:t>În zonele unde se cultivă mazăre  și fasole pentru industrializare zone în care se regăsesc și unități de procesare la nivelul lunii decembrie a anului 2020 rata șomajului a fost de 7,9% în județul Buzău, de 6,5% în județul Galați și de 5,9% în județul Olt(date Institutul Național de Statistică-INS).</w:t>
            </w:r>
          </w:p>
          <w:p w:rsidR="00FB7E03" w:rsidRPr="00BB2DB2" w:rsidRDefault="00FB7E03" w:rsidP="00FB7E03">
            <w:pPr>
              <w:jc w:val="both"/>
              <w:rPr>
                <w:rFonts w:ascii="Trebuchet MS" w:hAnsi="Trebuchet MS"/>
              </w:rPr>
            </w:pPr>
            <w:r w:rsidRPr="00BB2DB2">
              <w:rPr>
                <w:rFonts w:ascii="Trebuchet MS" w:hAnsi="Trebuchet MS"/>
              </w:rPr>
              <w:t>Adiacent utilizărilor în scopuri alimentare, fasolea, sub  diferite forme sau niveluri de prelucrare, are utilizări multiple în tratarea unor afecțiuni, respectiv în industria farmaceutică.</w:t>
            </w:r>
          </w:p>
          <w:p w:rsidR="007E0E8B" w:rsidRPr="00927478" w:rsidRDefault="007E0E8B" w:rsidP="007E0E8B">
            <w:pPr>
              <w:jc w:val="both"/>
              <w:rPr>
                <w:rFonts w:ascii="Trebuchet MS" w:hAnsi="Trebuchet MS"/>
              </w:rPr>
            </w:pPr>
          </w:p>
          <w:p w:rsidR="00FB7E03" w:rsidRDefault="007E0E8B" w:rsidP="00FB7E03">
            <w:pPr>
              <w:spacing w:after="240"/>
              <w:jc w:val="both"/>
              <w:rPr>
                <w:rFonts w:ascii="Trebuchet MS" w:eastAsia="Calibri" w:hAnsi="Trebuchet MS"/>
                <w:b/>
                <w:color w:val="000000" w:themeColor="text1"/>
              </w:rPr>
            </w:pPr>
            <w:r w:rsidRPr="00927478">
              <w:rPr>
                <w:rFonts w:ascii="Trebuchet MS" w:eastAsia="Calibri" w:hAnsi="Trebuchet MS"/>
                <w:b/>
                <w:color w:val="000000" w:themeColor="text1"/>
              </w:rPr>
              <w:t>Importanța în protecția mediului.</w:t>
            </w:r>
          </w:p>
          <w:p w:rsidR="00FB7E03" w:rsidRPr="00BB2DB2" w:rsidRDefault="00FB7E03" w:rsidP="00FB7E03">
            <w:pPr>
              <w:spacing w:after="240"/>
              <w:jc w:val="both"/>
              <w:rPr>
                <w:rFonts w:ascii="Trebuchet MS" w:eastAsia="Calibri" w:hAnsi="Trebuchet MS"/>
                <w:color w:val="000000" w:themeColor="text1"/>
              </w:rPr>
            </w:pPr>
            <w:r w:rsidRPr="00BB2DB2">
              <w:rPr>
                <w:rFonts w:ascii="Trebuchet MS" w:eastAsia="Calibri" w:hAnsi="Trebuchet MS"/>
                <w:color w:val="000000" w:themeColor="text1"/>
              </w:rPr>
              <w:t>În rotațiile care includ aceste leguminoase ca plante premergătoare pentru cereale se reduc cantitățile de îngrășăminte, mai ales cele cu azot, cu efecte importante nu numai în reducerea costurilor de producție, dar şi în reducerea poluării cu nitrați şi a emisiilor de gaze cu efect de seră.</w:t>
            </w:r>
          </w:p>
          <w:p w:rsidR="00FB7E03" w:rsidRPr="00BB2DB2" w:rsidRDefault="00FB7E03" w:rsidP="00FB7E03">
            <w:pPr>
              <w:spacing w:after="240"/>
              <w:jc w:val="both"/>
              <w:rPr>
                <w:rFonts w:ascii="Trebuchet MS" w:eastAsia="Calibri" w:hAnsi="Trebuchet MS"/>
                <w:color w:val="000000" w:themeColor="text1"/>
              </w:rPr>
            </w:pPr>
            <w:r w:rsidRPr="00BB2DB2">
              <w:rPr>
                <w:rFonts w:ascii="Trebuchet MS" w:eastAsia="Calibri" w:hAnsi="Trebuchet MS"/>
                <w:color w:val="000000" w:themeColor="text1"/>
              </w:rPr>
              <w:t xml:space="preserve">Aceste aspecte sunt importante indiferent de sistemul de agricultură practicat, dar mai ales în agricultura ecologică, prin asigurarea azotului necesar. </w:t>
            </w:r>
          </w:p>
          <w:p w:rsidR="007E0E8B" w:rsidRPr="00687CE3" w:rsidRDefault="00FB7E03" w:rsidP="00687CE3">
            <w:pPr>
              <w:spacing w:after="240"/>
              <w:jc w:val="both"/>
              <w:rPr>
                <w:rFonts w:ascii="Trebuchet MS" w:eastAsia="Calibri" w:hAnsi="Trebuchet MS"/>
                <w:b/>
                <w:color w:val="000000" w:themeColor="text1"/>
              </w:rPr>
            </w:pPr>
            <w:r w:rsidRPr="00BB2DB2">
              <w:rPr>
                <w:rFonts w:ascii="Trebuchet MS" w:eastAsia="Calibri" w:hAnsi="Trebuchet MS"/>
                <w:color w:val="000000" w:themeColor="text1"/>
              </w:rPr>
              <w:t>Declinul suprafețelor cultivate cu aceste leguminoase conduce la practicarea unui asolament neadecvat, în cazul culturilor  cerealiere.</w:t>
            </w:r>
          </w:p>
        </w:tc>
      </w:tr>
    </w:tbl>
    <w:p w:rsidR="007E0E8B" w:rsidRPr="007E0E8B" w:rsidRDefault="007E0E8B" w:rsidP="007E0E8B">
      <w:pPr>
        <w:jc w:val="both"/>
        <w:rPr>
          <w:rFonts w:ascii="Trebuchet MS" w:hAnsi="Trebuchet MS"/>
          <w:i/>
        </w:rPr>
      </w:pPr>
    </w:p>
    <w:p w:rsidR="007E0E8B" w:rsidRDefault="007E0E8B">
      <w:pPr>
        <w:rPr>
          <w:rFonts w:ascii="Trebuchet MS" w:hAnsi="Trebuchet MS"/>
          <w:i/>
        </w:rPr>
      </w:pPr>
      <w:r w:rsidRPr="007E0E8B">
        <w:rPr>
          <w:rFonts w:ascii="Trebuchet MS" w:hAnsi="Trebuchet MS"/>
          <w:i/>
        </w:rPr>
        <w:t>Explicați modul în care intervenția este în concordanță cu Directiva-cadru privind apa (adică 2000/60/CE).</w:t>
      </w:r>
    </w:p>
    <w:tbl>
      <w:tblPr>
        <w:tblStyle w:val="TableGrid"/>
        <w:tblW w:w="0" w:type="auto"/>
        <w:tblLook w:val="04A0" w:firstRow="1" w:lastRow="0" w:firstColumn="1" w:lastColumn="0" w:noHBand="0" w:noVBand="1"/>
      </w:tblPr>
      <w:tblGrid>
        <w:gridCol w:w="9016"/>
      </w:tblGrid>
      <w:tr w:rsidR="007E0E8B" w:rsidTr="007E0E8B">
        <w:tc>
          <w:tcPr>
            <w:tcW w:w="9016" w:type="dxa"/>
          </w:tcPr>
          <w:p w:rsidR="007E0E8B" w:rsidRDefault="007E0E8B">
            <w:pPr>
              <w:rPr>
                <w:rFonts w:ascii="Trebuchet MS" w:hAnsi="Trebuchet MS"/>
              </w:rPr>
            </w:pPr>
            <w:r w:rsidRPr="00927478">
              <w:rPr>
                <w:rFonts w:ascii="Trebuchet MS" w:hAnsi="Trebuchet MS"/>
              </w:rPr>
              <w:t>Intervenția respectă Directiva 2000/60/CE a Parlamentului European și a Consiliului de stabilire a unui cadru de politică comunitară în domeniul apei</w:t>
            </w:r>
            <w:r>
              <w:rPr>
                <w:rFonts w:ascii="Trebuchet MS" w:hAnsi="Trebuchet MS"/>
              </w:rPr>
              <w:t>.</w:t>
            </w:r>
          </w:p>
          <w:p w:rsidR="008C08EC" w:rsidRDefault="008C08EC">
            <w:pPr>
              <w:rPr>
                <w:i/>
              </w:rPr>
            </w:pPr>
          </w:p>
        </w:tc>
      </w:tr>
    </w:tbl>
    <w:p w:rsidR="007E0E8B" w:rsidRDefault="007E0E8B" w:rsidP="007E0E8B">
      <w:pPr>
        <w:jc w:val="both"/>
        <w:rPr>
          <w:rFonts w:ascii="Trebuchet MS" w:hAnsi="Trebuchet MS"/>
          <w:i/>
        </w:rPr>
      </w:pPr>
    </w:p>
    <w:p w:rsidR="007E0E8B" w:rsidRDefault="007E0E8B" w:rsidP="007E0E8B">
      <w:pPr>
        <w:jc w:val="both"/>
        <w:rPr>
          <w:rFonts w:ascii="Trebuchet MS" w:hAnsi="Trebuchet MS"/>
          <w:i/>
        </w:rPr>
      </w:pPr>
      <w:r w:rsidRPr="007E0E8B">
        <w:rPr>
          <w:rFonts w:ascii="Trebuchet MS" w:hAnsi="Trebuchet MS"/>
          <w:i/>
        </w:rPr>
        <w:t>Intervenția este finanțată, parțial sau integral, din completarea proteaginoasei (maximum 2% în total) în conformitate cu art. 96(3) din SPR?</w:t>
      </w:r>
      <w:r>
        <w:rPr>
          <w:rFonts w:ascii="Trebuchet MS" w:hAnsi="Trebuchet MS"/>
          <w:i/>
        </w:rPr>
        <w:t xml:space="preserve"> </w:t>
      </w:r>
      <w:r w:rsidRPr="007E0E8B">
        <w:rPr>
          <w:rFonts w:ascii="Trebuchet MS" w:hAnsi="Trebuchet MS"/>
          <w:i/>
        </w:rPr>
        <w:t>În acest caz, intervenția ar trebui să vizeze numai produsele care sunt potențial eligibile pentru completare.</w:t>
      </w:r>
    </w:p>
    <w:tbl>
      <w:tblPr>
        <w:tblStyle w:val="TableGrid"/>
        <w:tblW w:w="0" w:type="auto"/>
        <w:tblLook w:val="04A0" w:firstRow="1" w:lastRow="0" w:firstColumn="1" w:lastColumn="0" w:noHBand="0" w:noVBand="1"/>
      </w:tblPr>
      <w:tblGrid>
        <w:gridCol w:w="9016"/>
      </w:tblGrid>
      <w:tr w:rsidR="007E0E8B" w:rsidTr="007E0E8B">
        <w:trPr>
          <w:trHeight w:val="70"/>
        </w:trPr>
        <w:tc>
          <w:tcPr>
            <w:tcW w:w="9016" w:type="dxa"/>
          </w:tcPr>
          <w:p w:rsidR="007E0E8B" w:rsidRPr="007E0E8B" w:rsidRDefault="007E0E8B" w:rsidP="007E0E8B">
            <w:pPr>
              <w:jc w:val="both"/>
              <w:rPr>
                <w:rFonts w:ascii="Trebuchet MS" w:hAnsi="Trebuchet MS"/>
                <w:b/>
              </w:rPr>
            </w:pPr>
            <w:r w:rsidRPr="007E0E8B">
              <w:rPr>
                <w:rFonts w:ascii="Trebuchet MS" w:hAnsi="Trebuchet MS"/>
                <w:b/>
              </w:rPr>
              <w:t>NU</w:t>
            </w:r>
          </w:p>
        </w:tc>
      </w:tr>
    </w:tbl>
    <w:p w:rsidR="007E0E8B" w:rsidRDefault="007E0E8B" w:rsidP="007E0E8B">
      <w:pPr>
        <w:jc w:val="both"/>
        <w:rPr>
          <w:rFonts w:ascii="Trebuchet MS" w:hAnsi="Trebuchet MS"/>
        </w:rPr>
      </w:pPr>
    </w:p>
    <w:p w:rsidR="007E0E8B" w:rsidRDefault="007E0E8B" w:rsidP="007E0E8B">
      <w:pPr>
        <w:jc w:val="both"/>
        <w:rPr>
          <w:rFonts w:ascii="Trebuchet MS" w:hAnsi="Trebuchet MS"/>
          <w:i/>
        </w:rPr>
      </w:pPr>
      <w:r w:rsidRPr="007E0E8B">
        <w:rPr>
          <w:rFonts w:ascii="Trebuchet MS" w:hAnsi="Trebuchet MS"/>
          <w:i/>
        </w:rPr>
        <w:lastRenderedPageBreak/>
        <w:t>Dacă intervenția vizează un amestec între leguminoase și ierburi: vă rugăm să indicați procentul minim de leguminoase din amestec.</w:t>
      </w:r>
    </w:p>
    <w:tbl>
      <w:tblPr>
        <w:tblStyle w:val="TableGrid"/>
        <w:tblW w:w="0" w:type="auto"/>
        <w:tblLook w:val="04A0" w:firstRow="1" w:lastRow="0" w:firstColumn="1" w:lastColumn="0" w:noHBand="0" w:noVBand="1"/>
      </w:tblPr>
      <w:tblGrid>
        <w:gridCol w:w="9016"/>
      </w:tblGrid>
      <w:tr w:rsidR="007E0E8B" w:rsidTr="007E0E8B">
        <w:tc>
          <w:tcPr>
            <w:tcW w:w="9016" w:type="dxa"/>
          </w:tcPr>
          <w:p w:rsidR="007E0E8B" w:rsidRPr="007E0E8B" w:rsidRDefault="000C57DF" w:rsidP="007E0E8B">
            <w:pPr>
              <w:jc w:val="both"/>
              <w:rPr>
                <w:rFonts w:ascii="Trebuchet MS" w:hAnsi="Trebuchet MS"/>
              </w:rPr>
            </w:pPr>
            <w:r w:rsidRPr="00DD1EF4">
              <w:rPr>
                <w:rFonts w:ascii="Trebuchet MS" w:hAnsi="Trebuchet MS"/>
                <w:color w:val="000000" w:themeColor="text1"/>
              </w:rPr>
              <w:t>N/A</w:t>
            </w:r>
          </w:p>
        </w:tc>
      </w:tr>
    </w:tbl>
    <w:p w:rsidR="007E0E8B" w:rsidRDefault="007E0E8B" w:rsidP="007E0E8B">
      <w:pPr>
        <w:jc w:val="both"/>
        <w:rPr>
          <w:rFonts w:ascii="Trebuchet MS" w:hAnsi="Trebuchet MS"/>
          <w:i/>
        </w:rPr>
      </w:pPr>
    </w:p>
    <w:p w:rsidR="000C57DF" w:rsidRPr="008F1F47" w:rsidRDefault="000C57DF" w:rsidP="007E0E8B">
      <w:pPr>
        <w:jc w:val="both"/>
        <w:rPr>
          <w:rFonts w:ascii="Trebuchet MS" w:hAnsi="Trebuchet MS"/>
          <w:b/>
          <w:i/>
        </w:rPr>
      </w:pPr>
      <w:r w:rsidRPr="008F1F47">
        <w:rPr>
          <w:rFonts w:ascii="Trebuchet MS" w:hAnsi="Trebuchet MS"/>
          <w:b/>
          <w:i/>
        </w:rPr>
        <w:t>5.1.9  Limitele UE ale OMC pentru semințele oleaginoase (Acordul Blair House): Intervenția vizează vreuna dintre culturile acoperite de acord (adică soia, rapiță, semințe de floarea soarelui)?</w:t>
      </w:r>
    </w:p>
    <w:tbl>
      <w:tblPr>
        <w:tblStyle w:val="TableGrid"/>
        <w:tblW w:w="0" w:type="auto"/>
        <w:tblLook w:val="04A0" w:firstRow="1" w:lastRow="0" w:firstColumn="1" w:lastColumn="0" w:noHBand="0" w:noVBand="1"/>
      </w:tblPr>
      <w:tblGrid>
        <w:gridCol w:w="9016"/>
      </w:tblGrid>
      <w:tr w:rsidR="000C57DF" w:rsidTr="000C57DF">
        <w:tc>
          <w:tcPr>
            <w:tcW w:w="9016" w:type="dxa"/>
          </w:tcPr>
          <w:p w:rsidR="000C57DF" w:rsidRPr="000C57DF" w:rsidRDefault="000C57DF" w:rsidP="007E0E8B">
            <w:pPr>
              <w:jc w:val="both"/>
              <w:rPr>
                <w:rFonts w:ascii="Trebuchet MS" w:hAnsi="Trebuchet MS"/>
                <w:b/>
              </w:rPr>
            </w:pPr>
            <w:r w:rsidRPr="000C57DF">
              <w:rPr>
                <w:rFonts w:ascii="Trebuchet MS" w:hAnsi="Trebuchet MS"/>
                <w:b/>
              </w:rPr>
              <w:t>NU</w:t>
            </w:r>
          </w:p>
        </w:tc>
      </w:tr>
    </w:tbl>
    <w:p w:rsidR="000C57DF" w:rsidRDefault="000C57DF" w:rsidP="007E0E8B">
      <w:pPr>
        <w:jc w:val="both"/>
        <w:rPr>
          <w:rFonts w:ascii="Trebuchet MS" w:hAnsi="Trebuchet MS"/>
          <w:i/>
        </w:rPr>
      </w:pPr>
    </w:p>
    <w:p w:rsidR="000C57DF" w:rsidRPr="000C57DF" w:rsidRDefault="000C57DF" w:rsidP="007E0E8B">
      <w:pPr>
        <w:jc w:val="both"/>
        <w:rPr>
          <w:rFonts w:ascii="Trebuchet MS" w:hAnsi="Trebuchet MS"/>
          <w:i/>
        </w:rPr>
      </w:pPr>
      <w:r w:rsidRPr="000C57DF">
        <w:rPr>
          <w:rFonts w:ascii="Trebuchet MS" w:hAnsi="Trebuchet MS"/>
          <w:i/>
        </w:rPr>
        <w:t>În cazul în care intervenția va fi implementată pe baza criteriilor OMC cutie albastră (Capitolul 5.1.9), vă rugăm să indicați numărul fix de hectare și producția, sau numărul fix de animale (în capete). Vă rugăm să indicați, de asemenea, cum au fost determinate aceste valori (de exemplu, metoda de calcul care specifică și anul/perioada de referință</w:t>
      </w:r>
    </w:p>
    <w:tbl>
      <w:tblPr>
        <w:tblStyle w:val="TableGrid"/>
        <w:tblW w:w="0" w:type="auto"/>
        <w:tblLook w:val="04A0" w:firstRow="1" w:lastRow="0" w:firstColumn="1" w:lastColumn="0" w:noHBand="0" w:noVBand="1"/>
      </w:tblPr>
      <w:tblGrid>
        <w:gridCol w:w="1814"/>
        <w:gridCol w:w="1814"/>
        <w:gridCol w:w="5298"/>
      </w:tblGrid>
      <w:tr w:rsidR="008F1F47" w:rsidRPr="008F1F47" w:rsidTr="008F1F47">
        <w:tc>
          <w:tcPr>
            <w:tcW w:w="1814" w:type="dxa"/>
          </w:tcPr>
          <w:p w:rsidR="008F1F47" w:rsidRPr="008F1F47" w:rsidRDefault="008F1F47" w:rsidP="008F1F47">
            <w:pPr>
              <w:spacing w:after="160" w:line="259" w:lineRule="auto"/>
              <w:jc w:val="both"/>
              <w:rPr>
                <w:rFonts w:ascii="Trebuchet MS" w:hAnsi="Trebuchet MS"/>
                <w:i/>
              </w:rPr>
            </w:pPr>
          </w:p>
        </w:tc>
        <w:tc>
          <w:tcPr>
            <w:tcW w:w="1814" w:type="dxa"/>
          </w:tcPr>
          <w:p w:rsidR="008F1F47" w:rsidRPr="008F1F47" w:rsidRDefault="008F1F47" w:rsidP="008F1F47">
            <w:pPr>
              <w:spacing w:after="160" w:line="259" w:lineRule="auto"/>
              <w:jc w:val="both"/>
              <w:rPr>
                <w:rFonts w:ascii="Trebuchet MS" w:hAnsi="Trebuchet MS"/>
                <w:i/>
              </w:rPr>
            </w:pPr>
            <w:r w:rsidRPr="008F1F47">
              <w:rPr>
                <w:rFonts w:ascii="Trebuchet MS" w:hAnsi="Trebuchet MS"/>
                <w:i/>
              </w:rPr>
              <w:t>valoare</w:t>
            </w:r>
          </w:p>
        </w:tc>
        <w:tc>
          <w:tcPr>
            <w:tcW w:w="5298" w:type="dxa"/>
          </w:tcPr>
          <w:p w:rsidR="008F1F47" w:rsidRPr="008F1F47" w:rsidRDefault="008F1F47" w:rsidP="008F1F47">
            <w:pPr>
              <w:spacing w:after="160" w:line="259" w:lineRule="auto"/>
              <w:jc w:val="both"/>
              <w:rPr>
                <w:rFonts w:ascii="Trebuchet MS" w:hAnsi="Trebuchet MS"/>
                <w:i/>
              </w:rPr>
            </w:pPr>
            <w:r w:rsidRPr="008F1F47">
              <w:rPr>
                <w:rFonts w:ascii="Trebuchet MS" w:hAnsi="Trebuchet MS"/>
                <w:i/>
              </w:rPr>
              <w:t>Metoda de calcul</w:t>
            </w:r>
          </w:p>
        </w:tc>
      </w:tr>
      <w:tr w:rsidR="008F1F47" w:rsidRPr="008F1F47" w:rsidTr="008F1F47">
        <w:tc>
          <w:tcPr>
            <w:tcW w:w="1814" w:type="dxa"/>
          </w:tcPr>
          <w:p w:rsidR="008F1F47" w:rsidRPr="008F1F47" w:rsidRDefault="008F1F47" w:rsidP="008F1F47">
            <w:pPr>
              <w:spacing w:after="160" w:line="259" w:lineRule="auto"/>
              <w:jc w:val="both"/>
              <w:rPr>
                <w:rFonts w:ascii="Trebuchet MS" w:hAnsi="Trebuchet MS"/>
                <w:i/>
              </w:rPr>
            </w:pPr>
            <w:r w:rsidRPr="008F1F47">
              <w:rPr>
                <w:rFonts w:ascii="Trebuchet MS" w:hAnsi="Trebuchet MS"/>
                <w:i/>
              </w:rPr>
              <w:t>Număr de hectare</w:t>
            </w:r>
          </w:p>
        </w:tc>
        <w:tc>
          <w:tcPr>
            <w:tcW w:w="1814" w:type="dxa"/>
          </w:tcPr>
          <w:p w:rsidR="008F1F47" w:rsidRPr="008F1F47" w:rsidRDefault="00DF2D60" w:rsidP="008F1F47">
            <w:pPr>
              <w:spacing w:after="160" w:line="259" w:lineRule="auto"/>
              <w:jc w:val="both"/>
              <w:rPr>
                <w:rFonts w:ascii="Trebuchet MS" w:hAnsi="Trebuchet MS"/>
                <w:i/>
              </w:rPr>
            </w:pPr>
            <w:r>
              <w:rPr>
                <w:rFonts w:ascii="Trebuchet MS" w:hAnsi="Trebuchet MS"/>
                <w:i/>
              </w:rPr>
              <w:t>6300</w:t>
            </w:r>
            <w:r w:rsidR="008F1F47" w:rsidRPr="008F1F47">
              <w:rPr>
                <w:rFonts w:ascii="Trebuchet MS" w:hAnsi="Trebuchet MS"/>
                <w:i/>
              </w:rPr>
              <w:t xml:space="preserve">  ha</w:t>
            </w:r>
          </w:p>
          <w:p w:rsidR="008F1F47" w:rsidRPr="008F1F47" w:rsidRDefault="008F1F47" w:rsidP="008F1F47">
            <w:pPr>
              <w:spacing w:after="160" w:line="259" w:lineRule="auto"/>
              <w:jc w:val="both"/>
              <w:rPr>
                <w:rFonts w:ascii="Trebuchet MS" w:hAnsi="Trebuchet MS"/>
                <w:i/>
              </w:rPr>
            </w:pPr>
          </w:p>
        </w:tc>
        <w:tc>
          <w:tcPr>
            <w:tcW w:w="5298" w:type="dxa"/>
          </w:tcPr>
          <w:p w:rsidR="00DF2D60" w:rsidRPr="00DD1EF4" w:rsidRDefault="00AF40CA" w:rsidP="00DF2D60">
            <w:pPr>
              <w:jc w:val="both"/>
              <w:rPr>
                <w:rFonts w:ascii="Trebuchet MS" w:hAnsi="Trebuchet MS"/>
                <w:i/>
                <w:color w:val="000000" w:themeColor="text1"/>
              </w:rPr>
            </w:pPr>
            <w:r w:rsidRPr="00DD1EF4">
              <w:rPr>
                <w:rFonts w:ascii="Trebuchet MS" w:hAnsi="Trebuchet MS"/>
                <w:i/>
                <w:color w:val="000000" w:themeColor="text1"/>
              </w:rPr>
              <w:t>S-a avut în vedere evoluția</w:t>
            </w:r>
            <w:r w:rsidR="00DF2D60" w:rsidRPr="00DD1EF4">
              <w:rPr>
                <w:rFonts w:ascii="Trebuchet MS" w:hAnsi="Trebuchet MS"/>
                <w:i/>
                <w:color w:val="000000" w:themeColor="text1"/>
              </w:rPr>
              <w:t xml:space="preserve"> suprafețelor în </w:t>
            </w:r>
          </w:p>
          <w:p w:rsidR="00DF2D60" w:rsidRPr="00DD1EF4" w:rsidRDefault="00AF40CA" w:rsidP="00DF2D60">
            <w:pPr>
              <w:jc w:val="both"/>
              <w:rPr>
                <w:rFonts w:ascii="Trebuchet MS" w:hAnsi="Trebuchet MS"/>
                <w:i/>
                <w:color w:val="000000" w:themeColor="text1"/>
              </w:rPr>
            </w:pPr>
            <w:r w:rsidRPr="00DD1EF4">
              <w:rPr>
                <w:rFonts w:ascii="Trebuchet MS" w:hAnsi="Trebuchet MS"/>
                <w:i/>
                <w:color w:val="000000" w:themeColor="text1"/>
              </w:rPr>
              <w:t>plată la APIA precum și</w:t>
            </w:r>
            <w:r w:rsidR="00DF2D60" w:rsidRPr="00DD1EF4">
              <w:rPr>
                <w:rFonts w:ascii="Trebuchet MS" w:hAnsi="Trebuchet MS"/>
                <w:i/>
                <w:color w:val="000000" w:themeColor="text1"/>
              </w:rPr>
              <w:t xml:space="preserve"> suprafață de </w:t>
            </w:r>
          </w:p>
          <w:p w:rsidR="008F1F47" w:rsidRPr="008F1F47" w:rsidRDefault="00DF2D60" w:rsidP="00DF2D60">
            <w:pPr>
              <w:jc w:val="both"/>
              <w:rPr>
                <w:rFonts w:ascii="Trebuchet MS" w:hAnsi="Trebuchet MS"/>
                <w:i/>
              </w:rPr>
            </w:pPr>
            <w:r w:rsidRPr="00DD1EF4">
              <w:rPr>
                <w:rFonts w:ascii="Trebuchet MS" w:hAnsi="Trebuchet MS"/>
                <w:i/>
                <w:color w:val="000000" w:themeColor="text1"/>
              </w:rPr>
              <w:t xml:space="preserve">fasole păstăi din datele statistice INS. </w:t>
            </w:r>
          </w:p>
        </w:tc>
      </w:tr>
      <w:tr w:rsidR="008F1F47" w:rsidRPr="008F1F47" w:rsidTr="008F1F47">
        <w:tc>
          <w:tcPr>
            <w:tcW w:w="1814" w:type="dxa"/>
          </w:tcPr>
          <w:p w:rsidR="008F1F47" w:rsidRPr="008F1F47" w:rsidRDefault="008F1F47" w:rsidP="008F1F47">
            <w:pPr>
              <w:spacing w:after="160" w:line="259" w:lineRule="auto"/>
              <w:jc w:val="both"/>
              <w:rPr>
                <w:rFonts w:ascii="Trebuchet MS" w:hAnsi="Trebuchet MS"/>
                <w:i/>
              </w:rPr>
            </w:pPr>
            <w:r w:rsidRPr="008F1F47">
              <w:rPr>
                <w:rFonts w:ascii="Trebuchet MS" w:hAnsi="Trebuchet MS"/>
                <w:i/>
              </w:rPr>
              <w:t>Randamente fixate</w:t>
            </w:r>
          </w:p>
        </w:tc>
        <w:tc>
          <w:tcPr>
            <w:tcW w:w="1814" w:type="dxa"/>
          </w:tcPr>
          <w:p w:rsidR="008F1F47" w:rsidRPr="008F1F47" w:rsidRDefault="008F1F47" w:rsidP="008F1F47">
            <w:pPr>
              <w:spacing w:after="160" w:line="259" w:lineRule="auto"/>
              <w:jc w:val="both"/>
              <w:rPr>
                <w:rFonts w:ascii="Trebuchet MS" w:hAnsi="Trebuchet MS"/>
                <w:i/>
              </w:rPr>
            </w:pPr>
            <w:r w:rsidRPr="008F1F47">
              <w:rPr>
                <w:rFonts w:ascii="Trebuchet MS" w:hAnsi="Trebuchet MS"/>
                <w:i/>
              </w:rPr>
              <w:t>Se prevăd în legislația națională.</w:t>
            </w:r>
          </w:p>
        </w:tc>
        <w:tc>
          <w:tcPr>
            <w:tcW w:w="5298" w:type="dxa"/>
          </w:tcPr>
          <w:p w:rsidR="008F1F47" w:rsidRPr="008F1F47" w:rsidRDefault="008F1F47" w:rsidP="008F1F47">
            <w:pPr>
              <w:spacing w:after="160" w:line="259" w:lineRule="auto"/>
              <w:jc w:val="both"/>
              <w:rPr>
                <w:rFonts w:ascii="Trebuchet MS" w:hAnsi="Trebuchet MS"/>
                <w:i/>
              </w:rPr>
            </w:pPr>
          </w:p>
          <w:p w:rsidR="008F1F47" w:rsidRPr="008F1F47" w:rsidRDefault="008F1F47" w:rsidP="008F1F47">
            <w:pPr>
              <w:spacing w:after="160" w:line="259" w:lineRule="auto"/>
              <w:jc w:val="both"/>
              <w:rPr>
                <w:rFonts w:ascii="Trebuchet MS" w:hAnsi="Trebuchet MS"/>
                <w:i/>
              </w:rPr>
            </w:pPr>
            <w:r w:rsidRPr="008F1F47">
              <w:rPr>
                <w:rFonts w:ascii="Trebuchet MS" w:hAnsi="Trebuchet MS"/>
                <w:i/>
              </w:rPr>
              <w:t>Se au în vedere randamente în perioada 2015-2020.</w:t>
            </w:r>
          </w:p>
        </w:tc>
      </w:tr>
      <w:tr w:rsidR="008F1F47" w:rsidRPr="008F1F47" w:rsidTr="008F1F47">
        <w:tc>
          <w:tcPr>
            <w:tcW w:w="8926" w:type="dxa"/>
            <w:gridSpan w:val="3"/>
          </w:tcPr>
          <w:p w:rsidR="008F1F47" w:rsidRPr="008F1F47" w:rsidRDefault="008F1F47" w:rsidP="008F1F47">
            <w:pPr>
              <w:spacing w:after="160" w:line="259" w:lineRule="auto"/>
              <w:jc w:val="both"/>
              <w:rPr>
                <w:rFonts w:ascii="Trebuchet MS" w:hAnsi="Trebuchet MS"/>
                <w:i/>
              </w:rPr>
            </w:pPr>
            <w:r w:rsidRPr="008F1F47">
              <w:rPr>
                <w:rFonts w:ascii="Trebuchet MS" w:hAnsi="Trebuchet MS"/>
                <w:i/>
              </w:rPr>
              <w:t>Intervenția respectă prevederile art.6.5 din OMC</w:t>
            </w:r>
          </w:p>
        </w:tc>
      </w:tr>
    </w:tbl>
    <w:p w:rsidR="000C57DF" w:rsidRDefault="000C57DF" w:rsidP="007E0E8B">
      <w:pPr>
        <w:jc w:val="both"/>
        <w:rPr>
          <w:rFonts w:ascii="Trebuchet MS" w:hAnsi="Trebuchet MS"/>
          <w:i/>
        </w:rPr>
      </w:pPr>
    </w:p>
    <w:p w:rsidR="008F1F47" w:rsidRDefault="008F1F47" w:rsidP="007E0E8B">
      <w:pPr>
        <w:jc w:val="both"/>
        <w:rPr>
          <w:rFonts w:ascii="Trebuchet MS" w:hAnsi="Trebuchet MS"/>
          <w:i/>
        </w:rPr>
      </w:pPr>
      <w:bookmarkStart w:id="56" w:name="_Hlk94613926"/>
      <w:r w:rsidRPr="008F1F47">
        <w:rPr>
          <w:rFonts w:ascii="Trebuchet MS" w:hAnsi="Trebuchet MS"/>
          <w:i/>
        </w:rPr>
        <w:t>Vă rugăm să completați următorul tabel cu suprafața anuală de sprijin planificată pentru aceste culturi în cadrul CIS:</w:t>
      </w:r>
      <w:bookmarkEnd w:id="56"/>
    </w:p>
    <w:tbl>
      <w:tblPr>
        <w:tblStyle w:val="TableGrid"/>
        <w:tblW w:w="0" w:type="auto"/>
        <w:tblLook w:val="04A0" w:firstRow="1" w:lastRow="0" w:firstColumn="1" w:lastColumn="0" w:noHBand="0" w:noVBand="1"/>
      </w:tblPr>
      <w:tblGrid>
        <w:gridCol w:w="9016"/>
      </w:tblGrid>
      <w:tr w:rsidR="008F1F47" w:rsidTr="008F1F47">
        <w:tc>
          <w:tcPr>
            <w:tcW w:w="9016" w:type="dxa"/>
          </w:tcPr>
          <w:p w:rsidR="008F1F47" w:rsidRDefault="008F1F47" w:rsidP="007E0E8B">
            <w:pPr>
              <w:jc w:val="both"/>
              <w:rPr>
                <w:rFonts w:ascii="Trebuchet MS" w:hAnsi="Trebuchet MS"/>
                <w:i/>
              </w:rPr>
            </w:pPr>
            <w:r>
              <w:rPr>
                <w:rFonts w:ascii="Trebuchet MS" w:hAnsi="Trebuchet MS"/>
                <w:i/>
              </w:rPr>
              <w:t>-</w:t>
            </w:r>
          </w:p>
        </w:tc>
      </w:tr>
    </w:tbl>
    <w:p w:rsidR="008F1F47" w:rsidRDefault="008F1F47" w:rsidP="007E0E8B">
      <w:pPr>
        <w:jc w:val="both"/>
        <w:rPr>
          <w:rFonts w:ascii="Trebuchet MS" w:hAnsi="Trebuchet MS"/>
          <w:i/>
        </w:rPr>
      </w:pPr>
    </w:p>
    <w:p w:rsidR="008F1F47" w:rsidRDefault="008F1F47" w:rsidP="008F1F47">
      <w:pPr>
        <w:keepNext/>
        <w:spacing w:before="120" w:after="120" w:line="240" w:lineRule="auto"/>
        <w:ind w:left="737" w:hanging="737"/>
        <w:jc w:val="both"/>
        <w:outlineLvl w:val="2"/>
        <w:rPr>
          <w:rFonts w:ascii="Trebuchet MS" w:eastAsia="Times New Roman" w:hAnsi="Trebuchet MS" w:cs="Times New Roman"/>
          <w:b/>
          <w:bCs/>
          <w:color w:val="000000" w:themeColor="text1"/>
          <w:lang w:eastAsia="en-GB"/>
        </w:rPr>
      </w:pPr>
      <w:r w:rsidRPr="008F1F47">
        <w:rPr>
          <w:rFonts w:ascii="Trebuchet MS" w:hAnsi="Trebuchet MS"/>
          <w:b/>
        </w:rPr>
        <w:t>5.1.11</w:t>
      </w:r>
      <w:r>
        <w:rPr>
          <w:rFonts w:ascii="Trebuchet MS" w:hAnsi="Trebuchet MS"/>
          <w:i/>
        </w:rPr>
        <w:t xml:space="preserve"> </w:t>
      </w:r>
      <w:r w:rsidRPr="00927478">
        <w:rPr>
          <w:rFonts w:ascii="Trebuchet MS" w:eastAsia="Times New Roman" w:hAnsi="Trebuchet MS" w:cs="Times New Roman"/>
          <w:b/>
          <w:bCs/>
          <w:color w:val="000000" w:themeColor="text1"/>
          <w:lang w:eastAsia="en-GB"/>
        </w:rPr>
        <w:t>Sume unitare planificate</w:t>
      </w:r>
    </w:p>
    <w:p w:rsidR="008F1F47" w:rsidRPr="00927478" w:rsidRDefault="008F1F47" w:rsidP="008F1F47">
      <w:pPr>
        <w:keepNext/>
        <w:spacing w:before="120" w:after="120" w:line="240" w:lineRule="auto"/>
        <w:ind w:left="737" w:hanging="737"/>
        <w:jc w:val="both"/>
        <w:outlineLvl w:val="2"/>
        <w:rPr>
          <w:rFonts w:ascii="Trebuchet MS" w:eastAsia="Times New Roman" w:hAnsi="Trebuchet MS" w:cs="Times New Roman"/>
          <w:b/>
          <w:bCs/>
          <w:color w:val="000000" w:themeColor="text1"/>
          <w:lang w:eastAsia="en-GB"/>
        </w:rPr>
      </w:pPr>
    </w:p>
    <w:tbl>
      <w:tblPr>
        <w:tblStyle w:val="TableGrid1"/>
        <w:tblW w:w="0" w:type="auto"/>
        <w:tblLook w:val="04A0" w:firstRow="1" w:lastRow="0" w:firstColumn="1" w:lastColumn="0" w:noHBand="0" w:noVBand="1"/>
      </w:tblPr>
      <w:tblGrid>
        <w:gridCol w:w="3581"/>
        <w:gridCol w:w="5435"/>
      </w:tblGrid>
      <w:tr w:rsidR="008F1F47" w:rsidRPr="008F1F47" w:rsidTr="001A2002">
        <w:tc>
          <w:tcPr>
            <w:tcW w:w="3681" w:type="dxa"/>
          </w:tcPr>
          <w:p w:rsidR="008F1F47" w:rsidRPr="008F1F47" w:rsidRDefault="008F1F47" w:rsidP="008F1F47">
            <w:pPr>
              <w:rPr>
                <w:rFonts w:ascii="Trebuchet MS" w:eastAsia="Calibri" w:hAnsi="Trebuchet MS" w:cs="Times New Roman"/>
                <w:lang w:eastAsia="en-GB"/>
              </w:rPr>
            </w:pPr>
            <w:r w:rsidRPr="008F1F47">
              <w:rPr>
                <w:rFonts w:ascii="Trebuchet MS" w:eastAsia="Calibri" w:hAnsi="Trebuchet MS" w:cs="Times New Roman"/>
                <w:lang w:eastAsia="en-GB"/>
              </w:rPr>
              <w:t>Cod cuantum unitar (SM)</w:t>
            </w:r>
          </w:p>
        </w:tc>
        <w:tc>
          <w:tcPr>
            <w:tcW w:w="5669" w:type="dxa"/>
          </w:tcPr>
          <w:p w:rsidR="008F1F47" w:rsidRPr="008F1F47" w:rsidRDefault="008F1F47" w:rsidP="008F1F47">
            <w:pPr>
              <w:rPr>
                <w:rFonts w:ascii="Trebuchet MS" w:eastAsia="Calibri" w:hAnsi="Trebuchet MS" w:cs="Times New Roman"/>
                <w:lang w:eastAsia="en-GB"/>
              </w:rPr>
            </w:pPr>
          </w:p>
        </w:tc>
      </w:tr>
      <w:tr w:rsidR="008F1F47" w:rsidRPr="008F1F47" w:rsidTr="001A2002">
        <w:tc>
          <w:tcPr>
            <w:tcW w:w="3681" w:type="dxa"/>
          </w:tcPr>
          <w:p w:rsidR="008F1F47" w:rsidRPr="008F1F47" w:rsidRDefault="008F1F47" w:rsidP="008F1F47">
            <w:pPr>
              <w:rPr>
                <w:rFonts w:ascii="Trebuchet MS" w:eastAsia="Calibri" w:hAnsi="Trebuchet MS" w:cs="Times New Roman"/>
                <w:lang w:eastAsia="en-GB"/>
              </w:rPr>
            </w:pPr>
            <w:r w:rsidRPr="008F1F47">
              <w:rPr>
                <w:rFonts w:ascii="Trebuchet MS" w:eastAsia="Calibri" w:hAnsi="Trebuchet MS" w:cs="Times New Roman"/>
                <w:lang w:eastAsia="en-GB"/>
              </w:rPr>
              <w:t>Cod bugetar</w:t>
            </w:r>
          </w:p>
        </w:tc>
        <w:tc>
          <w:tcPr>
            <w:tcW w:w="5669" w:type="dxa"/>
          </w:tcPr>
          <w:p w:rsidR="008F1F47" w:rsidRPr="008F1F47" w:rsidRDefault="008F1F47" w:rsidP="008F1F47">
            <w:pPr>
              <w:rPr>
                <w:rFonts w:ascii="Trebuchet MS" w:eastAsia="Calibri" w:hAnsi="Trebuchet MS" w:cs="Times New Roman"/>
                <w:lang w:eastAsia="en-GB"/>
              </w:rPr>
            </w:pPr>
          </w:p>
        </w:tc>
      </w:tr>
      <w:tr w:rsidR="008F1F47" w:rsidRPr="008F1F47" w:rsidTr="001A2002">
        <w:tc>
          <w:tcPr>
            <w:tcW w:w="3681" w:type="dxa"/>
          </w:tcPr>
          <w:p w:rsidR="008F1F47" w:rsidRPr="008F1F47" w:rsidRDefault="008F1F47" w:rsidP="008F1F47">
            <w:pPr>
              <w:rPr>
                <w:rFonts w:ascii="Trebuchet MS" w:eastAsia="Calibri" w:hAnsi="Trebuchet MS" w:cs="Times New Roman"/>
                <w:lang w:eastAsia="en-GB"/>
              </w:rPr>
            </w:pPr>
            <w:r w:rsidRPr="008F1F47">
              <w:rPr>
                <w:rFonts w:ascii="Trebuchet MS" w:eastAsia="Calibri" w:hAnsi="Trebuchet MS" w:cs="Times New Roman"/>
                <w:lang w:eastAsia="en-GB"/>
              </w:rPr>
              <w:t>Numele sumei pe unitate</w:t>
            </w:r>
          </w:p>
        </w:tc>
        <w:tc>
          <w:tcPr>
            <w:tcW w:w="5669" w:type="dxa"/>
          </w:tcPr>
          <w:p w:rsidR="008F1F47" w:rsidRPr="008F1F47" w:rsidRDefault="008F1F47" w:rsidP="008F1F47">
            <w:pPr>
              <w:rPr>
                <w:rFonts w:ascii="Trebuchet MS" w:eastAsia="Calibri" w:hAnsi="Trebuchet MS" w:cs="Times New Roman"/>
                <w:highlight w:val="yellow"/>
                <w:lang w:eastAsia="en-GB"/>
              </w:rPr>
            </w:pPr>
            <w:r w:rsidRPr="008F1F47">
              <w:rPr>
                <w:rFonts w:ascii="Trebuchet MS" w:eastAsia="Calibri" w:hAnsi="Trebuchet MS" w:cs="Times New Roman"/>
                <w:lang w:eastAsia="en-GB"/>
              </w:rPr>
              <w:t>Valoarea sprijinului pe hectar</w:t>
            </w:r>
          </w:p>
        </w:tc>
      </w:tr>
      <w:tr w:rsidR="008F1F47" w:rsidRPr="008F1F47" w:rsidTr="001A2002">
        <w:tc>
          <w:tcPr>
            <w:tcW w:w="3681" w:type="dxa"/>
          </w:tcPr>
          <w:p w:rsidR="008F1F47" w:rsidRPr="008F1F47" w:rsidRDefault="008F1F47" w:rsidP="008F1F47">
            <w:pPr>
              <w:rPr>
                <w:rFonts w:ascii="Trebuchet MS" w:eastAsia="Calibri" w:hAnsi="Trebuchet MS" w:cs="Times New Roman"/>
                <w:lang w:eastAsia="en-GB"/>
              </w:rPr>
            </w:pPr>
            <w:r w:rsidRPr="008F1F47">
              <w:rPr>
                <w:rFonts w:ascii="Trebuchet MS" w:eastAsia="Calibri" w:hAnsi="Trebuchet MS" w:cs="Times New Roman"/>
                <w:lang w:eastAsia="en-GB"/>
              </w:rPr>
              <w:t>Domeniul de aplicare teritorial</w:t>
            </w:r>
          </w:p>
        </w:tc>
        <w:tc>
          <w:tcPr>
            <w:tcW w:w="5669" w:type="dxa"/>
          </w:tcPr>
          <w:p w:rsidR="008F1F47" w:rsidRPr="008F1F47" w:rsidRDefault="008F1F47" w:rsidP="008F1F47">
            <w:pPr>
              <w:rPr>
                <w:rFonts w:ascii="Trebuchet MS" w:eastAsia="Calibri" w:hAnsi="Trebuchet MS" w:cs="Times New Roman"/>
                <w:lang w:eastAsia="en-GB"/>
              </w:rPr>
            </w:pPr>
          </w:p>
        </w:tc>
      </w:tr>
      <w:tr w:rsidR="008F1F47" w:rsidRPr="008F1F47" w:rsidTr="001A2002">
        <w:tc>
          <w:tcPr>
            <w:tcW w:w="3681" w:type="dxa"/>
          </w:tcPr>
          <w:p w:rsidR="008F1F47" w:rsidRPr="008F1F47" w:rsidRDefault="008F1F47" w:rsidP="008F1F47">
            <w:pPr>
              <w:rPr>
                <w:rFonts w:ascii="Trebuchet MS" w:eastAsia="Calibri" w:hAnsi="Trebuchet MS" w:cs="Times New Roman"/>
                <w:lang w:eastAsia="en-GB"/>
              </w:rPr>
            </w:pPr>
            <w:r w:rsidRPr="008F1F47">
              <w:rPr>
                <w:rFonts w:ascii="Trebuchet MS" w:eastAsia="Calibri" w:hAnsi="Trebuchet MS" w:cs="Times New Roman"/>
                <w:lang w:eastAsia="en-GB"/>
              </w:rPr>
              <w:t>Tipul sumei bugetate</w:t>
            </w:r>
          </w:p>
        </w:tc>
        <w:tc>
          <w:tcPr>
            <w:tcW w:w="5669" w:type="dxa"/>
          </w:tcPr>
          <w:p w:rsidR="008F1F47" w:rsidRPr="008F1F47" w:rsidRDefault="008F1F47" w:rsidP="008F1F47">
            <w:pPr>
              <w:rPr>
                <w:rFonts w:ascii="Trebuchet MS" w:eastAsia="Calibri" w:hAnsi="Trebuchet MS" w:cs="Times New Roman"/>
                <w:lang w:eastAsia="en-GB"/>
              </w:rPr>
            </w:pPr>
            <w:r w:rsidRPr="008F1F47">
              <w:rPr>
                <w:rFonts w:ascii="Trebuchet MS" w:eastAsia="Calibri" w:hAnsi="Trebuchet MS" w:cs="Times New Roman"/>
                <w:lang w:eastAsia="en-GB"/>
              </w:rPr>
              <w:t>Uniform</w:t>
            </w:r>
          </w:p>
        </w:tc>
      </w:tr>
      <w:tr w:rsidR="008F1F47" w:rsidRPr="008F1F47" w:rsidTr="001A2002">
        <w:tc>
          <w:tcPr>
            <w:tcW w:w="3681" w:type="dxa"/>
          </w:tcPr>
          <w:p w:rsidR="008F1F47" w:rsidRPr="008F1F47" w:rsidRDefault="008F1F47" w:rsidP="008F1F47">
            <w:pPr>
              <w:rPr>
                <w:rFonts w:ascii="Trebuchet MS" w:eastAsia="Calibri" w:hAnsi="Trebuchet MS" w:cs="Times New Roman"/>
                <w:lang w:eastAsia="en-GB"/>
              </w:rPr>
            </w:pPr>
            <w:r w:rsidRPr="008F1F47">
              <w:rPr>
                <w:rFonts w:ascii="Trebuchet MS" w:eastAsia="Calibri" w:hAnsi="Trebuchet MS" w:cs="Times New Roman"/>
                <w:lang w:eastAsia="en-GB"/>
              </w:rPr>
              <w:t>Valoare pentru primul an</w:t>
            </w:r>
          </w:p>
        </w:tc>
        <w:tc>
          <w:tcPr>
            <w:tcW w:w="5669" w:type="dxa"/>
          </w:tcPr>
          <w:p w:rsidR="008F1F47" w:rsidRPr="008F1F47" w:rsidRDefault="008F1F47" w:rsidP="008F1F47">
            <w:pPr>
              <w:rPr>
                <w:rFonts w:ascii="Trebuchet MS" w:eastAsia="Calibri" w:hAnsi="Trebuchet MS" w:cs="Times New Roman"/>
                <w:lang w:eastAsia="en-GB"/>
              </w:rPr>
            </w:pPr>
            <w:r w:rsidRPr="008F1F47">
              <w:rPr>
                <w:rFonts w:ascii="Trebuchet MS" w:eastAsia="Calibri" w:hAnsi="Trebuchet MS" w:cs="Times New Roman"/>
                <w:lang w:eastAsia="en-GB"/>
              </w:rPr>
              <w:t>Valoarea sumei bugetate planificate pe</w:t>
            </w:r>
            <w:r w:rsidR="005C6379">
              <w:rPr>
                <w:rFonts w:ascii="Trebuchet MS" w:eastAsia="Calibri" w:hAnsi="Trebuchet MS" w:cs="Times New Roman"/>
                <w:lang w:eastAsia="en-GB"/>
              </w:rPr>
              <w:t xml:space="preserve"> unitate pentru anul 2023 în</w:t>
            </w:r>
            <w:r w:rsidRPr="008F1F47">
              <w:rPr>
                <w:rFonts w:ascii="Trebuchet MS" w:eastAsia="Calibri" w:hAnsi="Trebuchet MS" w:cs="Times New Roman"/>
                <w:lang w:eastAsia="en-GB"/>
              </w:rPr>
              <w:t xml:space="preserve"> </w:t>
            </w:r>
            <w:r w:rsidR="00862235">
              <w:rPr>
                <w:rFonts w:ascii="Trebuchet MS" w:eastAsia="Calibri" w:hAnsi="Trebuchet MS" w:cs="Times New Roman"/>
                <w:lang w:eastAsia="en-GB"/>
              </w:rPr>
              <w:t>euro: 1.354.</w:t>
            </w:r>
            <w:r w:rsidR="00DE63E8">
              <w:rPr>
                <w:rFonts w:ascii="Trebuchet MS" w:eastAsia="Calibri" w:hAnsi="Trebuchet MS" w:cs="Times New Roman"/>
                <w:lang w:eastAsia="en-GB"/>
              </w:rPr>
              <w:t>5</w:t>
            </w:r>
            <w:r w:rsidRPr="008F1F47">
              <w:rPr>
                <w:rFonts w:ascii="Trebuchet MS" w:eastAsia="Calibri" w:hAnsi="Trebuchet MS" w:cs="Times New Roman"/>
                <w:lang w:eastAsia="en-GB"/>
              </w:rPr>
              <w:t>00</w:t>
            </w:r>
          </w:p>
        </w:tc>
      </w:tr>
      <w:tr w:rsidR="008F1F47" w:rsidRPr="008F1F47" w:rsidTr="001A2002">
        <w:tc>
          <w:tcPr>
            <w:tcW w:w="3681" w:type="dxa"/>
          </w:tcPr>
          <w:p w:rsidR="008F1F47" w:rsidRPr="008F1F47" w:rsidRDefault="008F1F47" w:rsidP="008F1F47">
            <w:pPr>
              <w:rPr>
                <w:rFonts w:ascii="Trebuchet MS" w:eastAsia="Calibri" w:hAnsi="Trebuchet MS" w:cs="Times New Roman"/>
                <w:lang w:eastAsia="en-GB"/>
              </w:rPr>
            </w:pPr>
            <w:r w:rsidRPr="008F1F47">
              <w:rPr>
                <w:rFonts w:ascii="Trebuchet MS" w:eastAsia="Calibri" w:hAnsi="Trebuchet MS" w:cs="Times New Roman"/>
                <w:color w:val="000000"/>
              </w:rPr>
              <w:t>Unitatea de rezultat corespunzătoare (daca este cazul)</w:t>
            </w:r>
          </w:p>
        </w:tc>
        <w:tc>
          <w:tcPr>
            <w:tcW w:w="5669" w:type="dxa"/>
          </w:tcPr>
          <w:p w:rsidR="008F1F47" w:rsidRPr="008F1F47" w:rsidRDefault="008F1F47" w:rsidP="008F1F47">
            <w:pPr>
              <w:rPr>
                <w:rFonts w:ascii="Trebuchet MS" w:eastAsia="Calibri" w:hAnsi="Trebuchet MS" w:cs="Times New Roman"/>
                <w:lang w:eastAsia="en-GB"/>
              </w:rPr>
            </w:pPr>
          </w:p>
        </w:tc>
      </w:tr>
      <w:tr w:rsidR="008F1F47" w:rsidRPr="008F1F47" w:rsidTr="001A2002">
        <w:tc>
          <w:tcPr>
            <w:tcW w:w="3681" w:type="dxa"/>
          </w:tcPr>
          <w:p w:rsidR="008F1F47" w:rsidRPr="00EC403B" w:rsidRDefault="008F1F47" w:rsidP="008F1F47">
            <w:pPr>
              <w:rPr>
                <w:rFonts w:ascii="Trebuchet MS" w:eastAsia="Calibri" w:hAnsi="Trebuchet MS" w:cs="Times New Roman"/>
                <w:color w:val="000000" w:themeColor="text1"/>
                <w:lang w:eastAsia="en-GB"/>
              </w:rPr>
            </w:pPr>
            <w:r w:rsidRPr="00EC403B">
              <w:rPr>
                <w:rFonts w:ascii="Trebuchet MS" w:eastAsia="Calibri" w:hAnsi="Trebuchet MS" w:cs="Times New Roman"/>
                <w:color w:val="000000" w:themeColor="text1"/>
                <w:lang w:eastAsia="en-GB"/>
              </w:rPr>
              <w:t>Indicator de rezultat</w:t>
            </w:r>
          </w:p>
        </w:tc>
        <w:tc>
          <w:tcPr>
            <w:tcW w:w="5669" w:type="dxa"/>
          </w:tcPr>
          <w:p w:rsidR="00E8321E" w:rsidRPr="00EC403B" w:rsidRDefault="00E8321E" w:rsidP="00E8321E">
            <w:pPr>
              <w:rPr>
                <w:rFonts w:ascii="Trebuchet MS" w:eastAsia="Calibri" w:hAnsi="Trebuchet MS" w:cs="Times New Roman"/>
                <w:color w:val="000000" w:themeColor="text1"/>
                <w:lang w:eastAsia="en-GB"/>
              </w:rPr>
            </w:pPr>
            <w:r w:rsidRPr="00EC403B">
              <w:rPr>
                <w:rFonts w:ascii="Trebuchet MS" w:eastAsia="Calibri" w:hAnsi="Trebuchet MS" w:cs="Times New Roman"/>
                <w:color w:val="000000" w:themeColor="text1"/>
                <w:lang w:eastAsia="en-GB"/>
              </w:rPr>
              <w:t>R.4 Corelarea sprijinului pentru venit cu standardele și bunele practici</w:t>
            </w:r>
          </w:p>
          <w:p w:rsidR="00E8321E" w:rsidRPr="00EC403B" w:rsidRDefault="00E8321E" w:rsidP="008F1F47">
            <w:pPr>
              <w:rPr>
                <w:rFonts w:ascii="Trebuchet MS" w:eastAsia="Calibri" w:hAnsi="Trebuchet MS" w:cs="Times New Roman"/>
                <w:color w:val="000000" w:themeColor="text1"/>
                <w:lang w:eastAsia="en-GB"/>
              </w:rPr>
            </w:pPr>
          </w:p>
        </w:tc>
      </w:tr>
    </w:tbl>
    <w:p w:rsidR="008F1F47" w:rsidRDefault="008F1F47" w:rsidP="007E0E8B">
      <w:pPr>
        <w:jc w:val="both"/>
        <w:rPr>
          <w:rFonts w:ascii="Trebuchet MS" w:hAnsi="Trebuchet MS"/>
          <w:i/>
        </w:rPr>
      </w:pPr>
    </w:p>
    <w:p w:rsidR="008F1F47" w:rsidRPr="00927478" w:rsidRDefault="008F1F47" w:rsidP="008F1F47">
      <w:pPr>
        <w:keepNext/>
        <w:spacing w:before="120" w:after="120" w:line="240" w:lineRule="auto"/>
        <w:jc w:val="both"/>
        <w:outlineLvl w:val="2"/>
        <w:rPr>
          <w:rFonts w:ascii="Trebuchet MS" w:eastAsia="Times New Roman" w:hAnsi="Trebuchet MS" w:cs="Times New Roman"/>
          <w:b/>
          <w:bCs/>
          <w:color w:val="000000" w:themeColor="text1"/>
          <w:lang w:eastAsia="en-GB"/>
        </w:rPr>
      </w:pPr>
      <w:r>
        <w:rPr>
          <w:rFonts w:ascii="Trebuchet MS" w:eastAsia="Times New Roman" w:hAnsi="Trebuchet MS" w:cs="Times New Roman"/>
          <w:b/>
          <w:bCs/>
          <w:color w:val="000000" w:themeColor="text1"/>
          <w:lang w:eastAsia="en-GB"/>
        </w:rPr>
        <w:lastRenderedPageBreak/>
        <w:t xml:space="preserve">5.1.12 </w:t>
      </w:r>
      <w:r w:rsidRPr="00927478">
        <w:rPr>
          <w:rFonts w:ascii="Trebuchet MS" w:eastAsia="Times New Roman" w:hAnsi="Trebuchet MS" w:cs="Times New Roman"/>
          <w:b/>
          <w:bCs/>
          <w:color w:val="000000" w:themeColor="text1"/>
          <w:lang w:eastAsia="en-GB"/>
        </w:rPr>
        <w:t>Tabel financiar cu rezultate sume planificate pe ani</w:t>
      </w:r>
    </w:p>
    <w:p w:rsidR="008F1F47" w:rsidRDefault="008F1F47" w:rsidP="007E0E8B">
      <w:pPr>
        <w:jc w:val="both"/>
        <w:rPr>
          <w:rFonts w:ascii="Trebuchet MS" w:hAnsi="Trebuchet MS"/>
          <w:i/>
        </w:rPr>
      </w:pPr>
    </w:p>
    <w:p w:rsidR="0024172C" w:rsidRDefault="0024172C" w:rsidP="0024172C">
      <w:pPr>
        <w:pStyle w:val="Heading3"/>
        <w:numPr>
          <w:ilvl w:val="0"/>
          <w:numId w:val="0"/>
        </w:numPr>
        <w:shd w:val="clear" w:color="auto" w:fill="FFFFFF"/>
        <w:spacing w:before="240" w:after="240"/>
        <w:rPr>
          <w:rFonts w:ascii="Helvetica" w:hAnsi="Helvetica"/>
          <w:color w:val="000000"/>
          <w:sz w:val="28"/>
          <w:szCs w:val="28"/>
          <w:lang w:val="en-US"/>
        </w:rPr>
      </w:pPr>
      <w:r>
        <w:rPr>
          <w:rFonts w:ascii="Trebuchet MS" w:hAnsi="Trebuchet MS"/>
          <w:sz w:val="22"/>
          <w:szCs w:val="22"/>
          <w:lang w:val="ro-RO"/>
        </w:rPr>
        <w:t>Sume unitare planificate – tabel financiar cu rezultate</w:t>
      </w:r>
    </w:p>
    <w:tbl>
      <w:tblPr>
        <w:tblStyle w:val="TableGrid"/>
        <w:tblpPr w:leftFromText="180" w:rightFromText="180" w:vertAnchor="text" w:horzAnchor="margin" w:tblpXSpec="center" w:tblpY="-54"/>
        <w:tblW w:w="10348" w:type="dxa"/>
        <w:tblLayout w:type="fixed"/>
        <w:tblLook w:val="04A0" w:firstRow="1" w:lastRow="0" w:firstColumn="1" w:lastColumn="0" w:noHBand="0" w:noVBand="1"/>
      </w:tblPr>
      <w:tblGrid>
        <w:gridCol w:w="1289"/>
        <w:gridCol w:w="1620"/>
        <w:gridCol w:w="1620"/>
        <w:gridCol w:w="1170"/>
        <w:gridCol w:w="1170"/>
        <w:gridCol w:w="1126"/>
        <w:gridCol w:w="1124"/>
        <w:gridCol w:w="1229"/>
      </w:tblGrid>
      <w:tr w:rsidR="0024172C" w:rsidRPr="004A2328" w:rsidTr="00682A1C">
        <w:trPr>
          <w:trHeight w:val="381"/>
        </w:trPr>
        <w:tc>
          <w:tcPr>
            <w:tcW w:w="1289" w:type="dxa"/>
            <w:shd w:val="clear" w:color="auto" w:fill="auto"/>
          </w:tcPr>
          <w:p w:rsidR="0024172C" w:rsidRPr="00BE26A7" w:rsidRDefault="0024172C" w:rsidP="00682A1C">
            <w:pPr>
              <w:spacing w:before="60" w:after="60"/>
              <w:rPr>
                <w:rFonts w:ascii="Trebuchet MS" w:hAnsi="Trebuchet MS"/>
                <w:b/>
              </w:rPr>
            </w:pPr>
          </w:p>
        </w:tc>
        <w:tc>
          <w:tcPr>
            <w:tcW w:w="1620" w:type="dxa"/>
            <w:shd w:val="clear" w:color="auto" w:fill="auto"/>
          </w:tcPr>
          <w:p w:rsidR="0024172C" w:rsidRPr="00BE26A7" w:rsidRDefault="0024172C" w:rsidP="00682A1C">
            <w:pPr>
              <w:spacing w:before="60" w:after="60"/>
              <w:rPr>
                <w:rFonts w:ascii="Trebuchet MS" w:hAnsi="Trebuchet MS"/>
                <w:b/>
                <w:bCs/>
              </w:rPr>
            </w:pPr>
            <w:r w:rsidRPr="00BE26A7">
              <w:rPr>
                <w:rFonts w:ascii="Trebuchet MS" w:hAnsi="Trebuchet MS"/>
                <w:b/>
                <w:bCs/>
              </w:rPr>
              <w:t>Exercițiu financiar</w:t>
            </w:r>
          </w:p>
        </w:tc>
        <w:tc>
          <w:tcPr>
            <w:tcW w:w="1620" w:type="dxa"/>
            <w:shd w:val="clear" w:color="auto" w:fill="auto"/>
          </w:tcPr>
          <w:p w:rsidR="0024172C" w:rsidRPr="00BE26A7" w:rsidRDefault="0024172C" w:rsidP="00682A1C">
            <w:pPr>
              <w:spacing w:before="60" w:after="60"/>
              <w:jc w:val="center"/>
              <w:rPr>
                <w:rFonts w:ascii="Trebuchet MS" w:hAnsi="Trebuchet MS"/>
                <w:b/>
                <w:bCs/>
              </w:rPr>
            </w:pPr>
            <w:r w:rsidRPr="00BE26A7">
              <w:rPr>
                <w:rFonts w:ascii="Trebuchet MS" w:hAnsi="Trebuchet MS"/>
                <w:b/>
                <w:bCs/>
              </w:rPr>
              <w:t>2023</w:t>
            </w:r>
          </w:p>
        </w:tc>
        <w:tc>
          <w:tcPr>
            <w:tcW w:w="1170" w:type="dxa"/>
            <w:shd w:val="clear" w:color="auto" w:fill="auto"/>
          </w:tcPr>
          <w:p w:rsidR="0024172C" w:rsidRPr="00BE26A7" w:rsidRDefault="0024172C" w:rsidP="00682A1C">
            <w:pPr>
              <w:spacing w:before="60" w:after="60"/>
              <w:jc w:val="center"/>
              <w:rPr>
                <w:rFonts w:ascii="Trebuchet MS" w:hAnsi="Trebuchet MS"/>
                <w:b/>
                <w:bCs/>
              </w:rPr>
            </w:pPr>
            <w:r w:rsidRPr="00BE26A7">
              <w:rPr>
                <w:rFonts w:ascii="Trebuchet MS" w:hAnsi="Trebuchet MS"/>
                <w:b/>
                <w:bCs/>
              </w:rPr>
              <w:t>2024</w:t>
            </w:r>
          </w:p>
        </w:tc>
        <w:tc>
          <w:tcPr>
            <w:tcW w:w="1170" w:type="dxa"/>
            <w:shd w:val="clear" w:color="auto" w:fill="auto"/>
          </w:tcPr>
          <w:p w:rsidR="0024172C" w:rsidRPr="00BE26A7" w:rsidRDefault="0024172C" w:rsidP="00682A1C">
            <w:pPr>
              <w:spacing w:before="60" w:after="60"/>
              <w:jc w:val="center"/>
              <w:rPr>
                <w:rFonts w:ascii="Trebuchet MS" w:hAnsi="Trebuchet MS"/>
                <w:b/>
                <w:bCs/>
              </w:rPr>
            </w:pPr>
            <w:r w:rsidRPr="00BE26A7">
              <w:rPr>
                <w:rFonts w:ascii="Trebuchet MS" w:hAnsi="Trebuchet MS"/>
                <w:b/>
                <w:bCs/>
              </w:rPr>
              <w:t>2025</w:t>
            </w:r>
          </w:p>
        </w:tc>
        <w:tc>
          <w:tcPr>
            <w:tcW w:w="1126" w:type="dxa"/>
            <w:shd w:val="clear" w:color="auto" w:fill="auto"/>
          </w:tcPr>
          <w:p w:rsidR="0024172C" w:rsidRPr="00BE26A7" w:rsidRDefault="0024172C" w:rsidP="00682A1C">
            <w:pPr>
              <w:spacing w:before="60" w:after="60"/>
              <w:jc w:val="center"/>
              <w:rPr>
                <w:rFonts w:ascii="Trebuchet MS" w:hAnsi="Trebuchet MS"/>
                <w:b/>
                <w:bCs/>
              </w:rPr>
            </w:pPr>
            <w:r w:rsidRPr="00BE26A7">
              <w:rPr>
                <w:rFonts w:ascii="Trebuchet MS" w:hAnsi="Trebuchet MS"/>
                <w:b/>
                <w:bCs/>
              </w:rPr>
              <w:t>2026</w:t>
            </w:r>
          </w:p>
        </w:tc>
        <w:tc>
          <w:tcPr>
            <w:tcW w:w="1124" w:type="dxa"/>
            <w:shd w:val="clear" w:color="auto" w:fill="auto"/>
          </w:tcPr>
          <w:p w:rsidR="0024172C" w:rsidRPr="00BE26A7" w:rsidRDefault="0024172C" w:rsidP="00682A1C">
            <w:pPr>
              <w:spacing w:before="60" w:after="60"/>
              <w:jc w:val="center"/>
              <w:rPr>
                <w:rFonts w:ascii="Trebuchet MS" w:hAnsi="Trebuchet MS"/>
                <w:b/>
                <w:bCs/>
              </w:rPr>
            </w:pPr>
            <w:r w:rsidRPr="00BE26A7">
              <w:rPr>
                <w:rFonts w:ascii="Trebuchet MS" w:hAnsi="Trebuchet MS"/>
                <w:b/>
                <w:bCs/>
              </w:rPr>
              <w:t>2027</w:t>
            </w:r>
          </w:p>
        </w:tc>
        <w:tc>
          <w:tcPr>
            <w:tcW w:w="1229" w:type="dxa"/>
          </w:tcPr>
          <w:p w:rsidR="0024172C" w:rsidRPr="00BE26A7" w:rsidRDefault="0024172C" w:rsidP="00682A1C">
            <w:pPr>
              <w:spacing w:before="60" w:after="60"/>
              <w:jc w:val="center"/>
              <w:rPr>
                <w:rFonts w:ascii="Trebuchet MS" w:hAnsi="Trebuchet MS"/>
                <w:b/>
                <w:bCs/>
              </w:rPr>
            </w:pPr>
            <w:r w:rsidRPr="00BE26A7">
              <w:rPr>
                <w:rFonts w:ascii="Trebuchet MS" w:hAnsi="Trebuchet MS"/>
                <w:b/>
                <w:bCs/>
              </w:rPr>
              <w:t>Total    2023-2027</w:t>
            </w:r>
          </w:p>
        </w:tc>
      </w:tr>
      <w:tr w:rsidR="00BE26A7" w:rsidRPr="004A2328" w:rsidTr="00682A1C">
        <w:tc>
          <w:tcPr>
            <w:tcW w:w="1289" w:type="dxa"/>
            <w:vMerge w:val="restart"/>
          </w:tcPr>
          <w:p w:rsidR="00BE26A7" w:rsidRPr="00BE26A7" w:rsidRDefault="00BE26A7" w:rsidP="00682A1C">
            <w:pPr>
              <w:spacing w:before="60" w:after="60"/>
              <w:rPr>
                <w:rFonts w:ascii="Trebuchet MS" w:hAnsi="Trebuchet MS"/>
                <w:b/>
                <w:bCs/>
                <w:szCs w:val="20"/>
              </w:rPr>
            </w:pPr>
            <w:r w:rsidRPr="00BE26A7">
              <w:rPr>
                <w:rFonts w:ascii="Trebuchet MS" w:eastAsia="Calibri" w:hAnsi="Trebuchet MS"/>
                <w:szCs w:val="20"/>
              </w:rPr>
              <w:t>Numele sumei unității planificate</w:t>
            </w:r>
          </w:p>
        </w:tc>
        <w:tc>
          <w:tcPr>
            <w:tcW w:w="1620" w:type="dxa"/>
          </w:tcPr>
          <w:p w:rsidR="00BE26A7" w:rsidRPr="00BE26A7" w:rsidRDefault="00BE26A7" w:rsidP="00682A1C">
            <w:pPr>
              <w:spacing w:before="60" w:after="60"/>
              <w:rPr>
                <w:rFonts w:ascii="Trebuchet MS" w:hAnsi="Trebuchet MS"/>
                <w:color w:val="1F497D"/>
                <w:szCs w:val="20"/>
              </w:rPr>
            </w:pPr>
            <w:r w:rsidRPr="00BE26A7">
              <w:rPr>
                <w:rFonts w:ascii="Trebuchet MS" w:hAnsi="Trebuchet MS"/>
                <w:color w:val="000000" w:themeColor="text1"/>
                <w:szCs w:val="20"/>
              </w:rPr>
              <w:t xml:space="preserve">Cuantum unitar planificat (Cheltuielile totale ale UE în euro) </w:t>
            </w:r>
          </w:p>
        </w:tc>
        <w:tc>
          <w:tcPr>
            <w:tcW w:w="1620" w:type="dxa"/>
            <w:shd w:val="clear" w:color="auto" w:fill="auto"/>
          </w:tcPr>
          <w:p w:rsidR="00BE26A7" w:rsidRPr="00BE26A7" w:rsidRDefault="00BE26A7" w:rsidP="00682A1C">
            <w:pPr>
              <w:spacing w:before="60" w:after="60"/>
              <w:jc w:val="center"/>
              <w:rPr>
                <w:rFonts w:ascii="Trebuchet MS" w:eastAsia="Calibri" w:hAnsi="Trebuchet MS"/>
                <w:szCs w:val="20"/>
              </w:rPr>
            </w:pPr>
            <w:r w:rsidRPr="00BE26A7">
              <w:rPr>
                <w:rFonts w:ascii="Trebuchet MS" w:eastAsia="Calibri" w:hAnsi="Trebuchet MS"/>
                <w:szCs w:val="20"/>
              </w:rPr>
              <w:t>215</w:t>
            </w:r>
          </w:p>
        </w:tc>
        <w:tc>
          <w:tcPr>
            <w:tcW w:w="1170" w:type="dxa"/>
            <w:shd w:val="clear" w:color="auto" w:fill="auto"/>
          </w:tcPr>
          <w:p w:rsidR="00BE26A7" w:rsidRPr="00BE26A7" w:rsidRDefault="00BE26A7" w:rsidP="00682A1C">
            <w:pPr>
              <w:spacing w:before="60" w:after="60"/>
              <w:jc w:val="center"/>
              <w:rPr>
                <w:rFonts w:ascii="Trebuchet MS" w:eastAsia="Calibri" w:hAnsi="Trebuchet MS"/>
                <w:szCs w:val="20"/>
              </w:rPr>
            </w:pPr>
            <w:r w:rsidRPr="00BE26A7">
              <w:rPr>
                <w:rFonts w:ascii="Trebuchet MS" w:eastAsia="Calibri" w:hAnsi="Trebuchet MS"/>
                <w:szCs w:val="20"/>
              </w:rPr>
              <w:t>230</w:t>
            </w:r>
          </w:p>
        </w:tc>
        <w:tc>
          <w:tcPr>
            <w:tcW w:w="1170" w:type="dxa"/>
            <w:shd w:val="clear" w:color="auto" w:fill="auto"/>
          </w:tcPr>
          <w:p w:rsidR="00BE26A7" w:rsidRPr="00BE26A7" w:rsidRDefault="00BE26A7" w:rsidP="00682A1C">
            <w:pPr>
              <w:spacing w:before="60" w:after="60"/>
              <w:jc w:val="center"/>
              <w:rPr>
                <w:rFonts w:ascii="Trebuchet MS" w:eastAsia="Calibri" w:hAnsi="Trebuchet MS"/>
                <w:szCs w:val="20"/>
              </w:rPr>
            </w:pPr>
            <w:r w:rsidRPr="00BE26A7">
              <w:rPr>
                <w:rFonts w:ascii="Trebuchet MS" w:eastAsia="Calibri" w:hAnsi="Trebuchet MS"/>
                <w:szCs w:val="20"/>
              </w:rPr>
              <w:t>234</w:t>
            </w:r>
          </w:p>
        </w:tc>
        <w:tc>
          <w:tcPr>
            <w:tcW w:w="1126" w:type="dxa"/>
            <w:shd w:val="clear" w:color="auto" w:fill="auto"/>
          </w:tcPr>
          <w:p w:rsidR="00BE26A7" w:rsidRPr="00BE26A7" w:rsidRDefault="00BE26A7" w:rsidP="00682A1C">
            <w:pPr>
              <w:spacing w:before="60" w:after="60"/>
              <w:jc w:val="center"/>
              <w:rPr>
                <w:rFonts w:ascii="Trebuchet MS" w:eastAsia="Calibri" w:hAnsi="Trebuchet MS"/>
                <w:szCs w:val="20"/>
              </w:rPr>
            </w:pPr>
            <w:r w:rsidRPr="00BE26A7">
              <w:rPr>
                <w:rFonts w:ascii="Trebuchet MS" w:eastAsia="Calibri" w:hAnsi="Trebuchet MS"/>
                <w:szCs w:val="20"/>
              </w:rPr>
              <w:t>239</w:t>
            </w:r>
          </w:p>
        </w:tc>
        <w:tc>
          <w:tcPr>
            <w:tcW w:w="1124" w:type="dxa"/>
            <w:shd w:val="clear" w:color="auto" w:fill="auto"/>
          </w:tcPr>
          <w:p w:rsidR="00BE26A7" w:rsidRPr="00BE26A7" w:rsidRDefault="00BE26A7" w:rsidP="00682A1C">
            <w:pPr>
              <w:spacing w:before="60" w:after="60"/>
              <w:jc w:val="center"/>
              <w:rPr>
                <w:rFonts w:ascii="Trebuchet MS" w:eastAsia="Calibri" w:hAnsi="Trebuchet MS"/>
                <w:szCs w:val="20"/>
              </w:rPr>
            </w:pPr>
            <w:r w:rsidRPr="00BE26A7">
              <w:rPr>
                <w:rFonts w:ascii="Trebuchet MS" w:eastAsia="Calibri" w:hAnsi="Trebuchet MS"/>
                <w:szCs w:val="20"/>
              </w:rPr>
              <w:t>246</w:t>
            </w:r>
          </w:p>
        </w:tc>
        <w:tc>
          <w:tcPr>
            <w:tcW w:w="1229" w:type="dxa"/>
          </w:tcPr>
          <w:p w:rsidR="00BE26A7" w:rsidRPr="00BE26A7" w:rsidRDefault="00BE26A7" w:rsidP="00682A1C">
            <w:pPr>
              <w:spacing w:before="60" w:after="60"/>
              <w:jc w:val="center"/>
              <w:rPr>
                <w:rFonts w:ascii="Trebuchet MS" w:eastAsia="Calibri" w:hAnsi="Trebuchet MS"/>
                <w:color w:val="2F5496" w:themeColor="accent1" w:themeShade="BF"/>
                <w:szCs w:val="20"/>
              </w:rPr>
            </w:pPr>
          </w:p>
        </w:tc>
      </w:tr>
      <w:tr w:rsidR="00BE26A7" w:rsidRPr="004A2328" w:rsidTr="00682A1C">
        <w:tc>
          <w:tcPr>
            <w:tcW w:w="1289" w:type="dxa"/>
            <w:vMerge/>
          </w:tcPr>
          <w:p w:rsidR="00BE26A7" w:rsidRPr="00BE26A7" w:rsidRDefault="00BE26A7" w:rsidP="00682A1C">
            <w:pPr>
              <w:spacing w:before="60" w:after="60"/>
              <w:rPr>
                <w:rFonts w:ascii="Trebuchet MS" w:hAnsi="Trebuchet MS"/>
                <w:b/>
                <w:szCs w:val="20"/>
              </w:rPr>
            </w:pPr>
          </w:p>
        </w:tc>
        <w:tc>
          <w:tcPr>
            <w:tcW w:w="1620" w:type="dxa"/>
          </w:tcPr>
          <w:p w:rsidR="00BE26A7" w:rsidRPr="00BE26A7" w:rsidRDefault="00BE26A7" w:rsidP="00682A1C">
            <w:pPr>
              <w:spacing w:before="60" w:after="60"/>
              <w:rPr>
                <w:rFonts w:ascii="Trebuchet MS" w:hAnsi="Trebuchet MS"/>
                <w:szCs w:val="20"/>
              </w:rPr>
            </w:pPr>
            <w:r w:rsidRPr="00BE26A7">
              <w:rPr>
                <w:rFonts w:ascii="Trebuchet MS" w:hAnsi="Trebuchet MS"/>
                <w:szCs w:val="20"/>
              </w:rPr>
              <w:t>Rezultate planificate</w:t>
            </w:r>
          </w:p>
        </w:tc>
        <w:tc>
          <w:tcPr>
            <w:tcW w:w="1620" w:type="dxa"/>
            <w:tcBorders>
              <w:bottom w:val="single" w:sz="4" w:space="0" w:color="auto"/>
            </w:tcBorders>
            <w:shd w:val="clear" w:color="auto" w:fill="auto"/>
          </w:tcPr>
          <w:p w:rsidR="00BE26A7" w:rsidRPr="00BE26A7" w:rsidRDefault="00BE26A7" w:rsidP="00682A1C">
            <w:pPr>
              <w:spacing w:before="60" w:after="60"/>
              <w:jc w:val="center"/>
              <w:rPr>
                <w:rFonts w:ascii="Trebuchet MS" w:eastAsia="Calibri" w:hAnsi="Trebuchet MS"/>
                <w:szCs w:val="20"/>
              </w:rPr>
            </w:pPr>
            <w:r w:rsidRPr="00BE26A7">
              <w:rPr>
                <w:rFonts w:ascii="Trebuchet MS" w:eastAsia="Calibri" w:hAnsi="Trebuchet MS"/>
                <w:szCs w:val="20"/>
              </w:rPr>
              <w:t>6.300</w:t>
            </w:r>
          </w:p>
        </w:tc>
        <w:tc>
          <w:tcPr>
            <w:tcW w:w="1170" w:type="dxa"/>
            <w:tcBorders>
              <w:bottom w:val="single" w:sz="4" w:space="0" w:color="auto"/>
            </w:tcBorders>
            <w:shd w:val="clear" w:color="auto" w:fill="auto"/>
          </w:tcPr>
          <w:p w:rsidR="00BE26A7" w:rsidRPr="00BE26A7" w:rsidRDefault="00BE26A7" w:rsidP="00682A1C">
            <w:pPr>
              <w:spacing w:before="60" w:after="60"/>
              <w:jc w:val="center"/>
              <w:rPr>
                <w:rFonts w:ascii="Trebuchet MS" w:eastAsia="Calibri" w:hAnsi="Trebuchet MS"/>
                <w:szCs w:val="20"/>
              </w:rPr>
            </w:pPr>
            <w:r w:rsidRPr="00BE26A7">
              <w:rPr>
                <w:rFonts w:ascii="Trebuchet MS" w:eastAsia="Calibri" w:hAnsi="Trebuchet MS"/>
                <w:szCs w:val="20"/>
              </w:rPr>
              <w:t>6.300</w:t>
            </w:r>
          </w:p>
        </w:tc>
        <w:tc>
          <w:tcPr>
            <w:tcW w:w="1170" w:type="dxa"/>
            <w:tcBorders>
              <w:bottom w:val="single" w:sz="4" w:space="0" w:color="auto"/>
            </w:tcBorders>
            <w:shd w:val="clear" w:color="auto" w:fill="auto"/>
          </w:tcPr>
          <w:p w:rsidR="00BE26A7" w:rsidRPr="00BE26A7" w:rsidRDefault="00BE26A7" w:rsidP="00682A1C">
            <w:pPr>
              <w:spacing w:before="60" w:after="60"/>
              <w:jc w:val="center"/>
              <w:rPr>
                <w:rFonts w:ascii="Trebuchet MS" w:eastAsia="Calibri" w:hAnsi="Trebuchet MS"/>
                <w:szCs w:val="20"/>
              </w:rPr>
            </w:pPr>
            <w:r w:rsidRPr="00BE26A7">
              <w:rPr>
                <w:rFonts w:ascii="Trebuchet MS" w:eastAsia="Calibri" w:hAnsi="Trebuchet MS"/>
                <w:szCs w:val="20"/>
              </w:rPr>
              <w:t>6.300</w:t>
            </w:r>
          </w:p>
        </w:tc>
        <w:tc>
          <w:tcPr>
            <w:tcW w:w="1126" w:type="dxa"/>
            <w:tcBorders>
              <w:bottom w:val="single" w:sz="4" w:space="0" w:color="auto"/>
            </w:tcBorders>
            <w:shd w:val="clear" w:color="auto" w:fill="auto"/>
          </w:tcPr>
          <w:p w:rsidR="00BE26A7" w:rsidRPr="00BE26A7" w:rsidRDefault="00BE26A7" w:rsidP="00682A1C">
            <w:pPr>
              <w:spacing w:before="60" w:after="60"/>
              <w:jc w:val="center"/>
              <w:rPr>
                <w:rFonts w:ascii="Trebuchet MS" w:eastAsia="Calibri" w:hAnsi="Trebuchet MS"/>
                <w:szCs w:val="20"/>
              </w:rPr>
            </w:pPr>
            <w:r w:rsidRPr="00BE26A7">
              <w:rPr>
                <w:rFonts w:ascii="Trebuchet MS" w:eastAsia="Calibri" w:hAnsi="Trebuchet MS"/>
                <w:szCs w:val="20"/>
              </w:rPr>
              <w:t>6.300</w:t>
            </w:r>
          </w:p>
        </w:tc>
        <w:tc>
          <w:tcPr>
            <w:tcW w:w="1124" w:type="dxa"/>
            <w:tcBorders>
              <w:bottom w:val="single" w:sz="4" w:space="0" w:color="auto"/>
            </w:tcBorders>
            <w:shd w:val="clear" w:color="auto" w:fill="auto"/>
          </w:tcPr>
          <w:p w:rsidR="00BE26A7" w:rsidRPr="00BE26A7" w:rsidRDefault="00BE26A7" w:rsidP="00682A1C">
            <w:pPr>
              <w:spacing w:before="60" w:after="60"/>
              <w:jc w:val="center"/>
              <w:rPr>
                <w:rFonts w:ascii="Trebuchet MS" w:eastAsia="Calibri" w:hAnsi="Trebuchet MS"/>
                <w:szCs w:val="20"/>
              </w:rPr>
            </w:pPr>
            <w:r w:rsidRPr="00BE26A7">
              <w:rPr>
                <w:rFonts w:ascii="Trebuchet MS" w:eastAsia="Calibri" w:hAnsi="Trebuchet MS"/>
                <w:szCs w:val="20"/>
              </w:rPr>
              <w:t>6.300</w:t>
            </w:r>
          </w:p>
        </w:tc>
        <w:tc>
          <w:tcPr>
            <w:tcW w:w="1229" w:type="dxa"/>
          </w:tcPr>
          <w:p w:rsidR="00BE26A7" w:rsidRPr="00BE26A7" w:rsidRDefault="00BE26A7" w:rsidP="00682A1C">
            <w:pPr>
              <w:spacing w:before="60" w:after="60"/>
              <w:jc w:val="center"/>
              <w:rPr>
                <w:rFonts w:ascii="Trebuchet MS" w:eastAsia="Calibri" w:hAnsi="Trebuchet MS"/>
                <w:color w:val="2F5496" w:themeColor="accent1" w:themeShade="BF"/>
                <w:szCs w:val="20"/>
              </w:rPr>
            </w:pPr>
          </w:p>
        </w:tc>
      </w:tr>
      <w:tr w:rsidR="00BE26A7" w:rsidRPr="004A2328" w:rsidTr="00682A1C">
        <w:tc>
          <w:tcPr>
            <w:tcW w:w="1289" w:type="dxa"/>
            <w:vMerge/>
          </w:tcPr>
          <w:p w:rsidR="00BE26A7" w:rsidRPr="00BE26A7" w:rsidRDefault="00BE26A7" w:rsidP="00682A1C">
            <w:pPr>
              <w:spacing w:before="60" w:after="60"/>
              <w:rPr>
                <w:rFonts w:ascii="Trebuchet MS" w:hAnsi="Trebuchet MS"/>
                <w:b/>
                <w:szCs w:val="20"/>
              </w:rPr>
            </w:pPr>
          </w:p>
        </w:tc>
        <w:tc>
          <w:tcPr>
            <w:tcW w:w="1620" w:type="dxa"/>
            <w:vMerge w:val="restart"/>
          </w:tcPr>
          <w:p w:rsidR="00BE26A7" w:rsidRPr="00BE26A7" w:rsidRDefault="00BE26A7" w:rsidP="00682A1C">
            <w:pPr>
              <w:spacing w:before="60"/>
              <w:rPr>
                <w:rFonts w:ascii="Trebuchet MS" w:hAnsi="Trebuchet MS"/>
                <w:szCs w:val="20"/>
              </w:rPr>
            </w:pPr>
            <w:r w:rsidRPr="00BE26A7">
              <w:rPr>
                <w:rFonts w:ascii="Trebuchet MS" w:hAnsi="Trebuchet MS"/>
                <w:szCs w:val="20"/>
              </w:rPr>
              <w:t xml:space="preserve">Alocarea financiară indicativă anuală </w:t>
            </w:r>
          </w:p>
          <w:p w:rsidR="00BE26A7" w:rsidRPr="00BE26A7" w:rsidRDefault="00BE26A7" w:rsidP="00682A1C">
            <w:pPr>
              <w:rPr>
                <w:rFonts w:ascii="Trebuchet MS" w:hAnsi="Trebuchet MS"/>
                <w:szCs w:val="20"/>
              </w:rPr>
            </w:pPr>
            <w:r w:rsidRPr="00BE26A7">
              <w:rPr>
                <w:rFonts w:ascii="Trebuchet MS" w:hAnsi="Trebuchet MS"/>
                <w:color w:val="000000" w:themeColor="text1"/>
                <w:szCs w:val="20"/>
              </w:rPr>
              <w:t>(Cheltuielile totale ale UE în euro)</w:t>
            </w:r>
          </w:p>
        </w:tc>
        <w:tc>
          <w:tcPr>
            <w:tcW w:w="1620" w:type="dxa"/>
            <w:tcBorders>
              <w:bottom w:val="nil"/>
            </w:tcBorders>
          </w:tcPr>
          <w:p w:rsidR="00BE26A7" w:rsidRPr="00BE26A7" w:rsidRDefault="00BE26A7" w:rsidP="00682A1C">
            <w:pPr>
              <w:spacing w:before="60" w:after="60"/>
              <w:jc w:val="center"/>
              <w:rPr>
                <w:rFonts w:ascii="Trebuchet MS" w:eastAsia="Calibri" w:hAnsi="Trebuchet MS"/>
                <w:szCs w:val="20"/>
              </w:rPr>
            </w:pPr>
            <w:r w:rsidRPr="00BE26A7">
              <w:rPr>
                <w:rFonts w:ascii="Trebuchet MS" w:eastAsia="Calibri" w:hAnsi="Trebuchet MS"/>
                <w:szCs w:val="20"/>
              </w:rPr>
              <w:t>1.354.500</w:t>
            </w:r>
          </w:p>
        </w:tc>
        <w:tc>
          <w:tcPr>
            <w:tcW w:w="1170" w:type="dxa"/>
            <w:tcBorders>
              <w:bottom w:val="nil"/>
            </w:tcBorders>
          </w:tcPr>
          <w:p w:rsidR="00BE26A7" w:rsidRPr="00BE26A7" w:rsidRDefault="00BE26A7" w:rsidP="00682A1C">
            <w:pPr>
              <w:spacing w:before="60" w:after="60"/>
              <w:jc w:val="center"/>
              <w:rPr>
                <w:rFonts w:ascii="Trebuchet MS" w:eastAsia="Calibri" w:hAnsi="Trebuchet MS"/>
                <w:szCs w:val="20"/>
              </w:rPr>
            </w:pPr>
            <w:r w:rsidRPr="00BE26A7">
              <w:rPr>
                <w:rFonts w:ascii="Trebuchet MS" w:eastAsia="Calibri" w:hAnsi="Trebuchet MS"/>
                <w:szCs w:val="20"/>
              </w:rPr>
              <w:t>1.449.000</w:t>
            </w:r>
          </w:p>
        </w:tc>
        <w:tc>
          <w:tcPr>
            <w:tcW w:w="1170" w:type="dxa"/>
            <w:tcBorders>
              <w:bottom w:val="nil"/>
            </w:tcBorders>
          </w:tcPr>
          <w:p w:rsidR="00BE26A7" w:rsidRPr="00BE26A7" w:rsidRDefault="00BE26A7" w:rsidP="00682A1C">
            <w:pPr>
              <w:spacing w:before="60" w:after="60"/>
              <w:jc w:val="center"/>
              <w:rPr>
                <w:rFonts w:ascii="Trebuchet MS" w:eastAsia="Calibri" w:hAnsi="Trebuchet MS"/>
                <w:szCs w:val="20"/>
              </w:rPr>
            </w:pPr>
            <w:r w:rsidRPr="00BE26A7">
              <w:rPr>
                <w:rFonts w:ascii="Trebuchet MS" w:eastAsia="Calibri" w:hAnsi="Trebuchet MS"/>
                <w:szCs w:val="20"/>
              </w:rPr>
              <w:t>1.474.200</w:t>
            </w:r>
          </w:p>
        </w:tc>
        <w:tc>
          <w:tcPr>
            <w:tcW w:w="1126" w:type="dxa"/>
            <w:tcBorders>
              <w:bottom w:val="nil"/>
            </w:tcBorders>
          </w:tcPr>
          <w:p w:rsidR="00BE26A7" w:rsidRPr="00BE26A7" w:rsidRDefault="00BE26A7" w:rsidP="00682A1C">
            <w:pPr>
              <w:spacing w:before="60" w:after="60"/>
              <w:jc w:val="center"/>
              <w:rPr>
                <w:rFonts w:ascii="Trebuchet MS" w:eastAsia="Calibri" w:hAnsi="Trebuchet MS"/>
                <w:szCs w:val="20"/>
              </w:rPr>
            </w:pPr>
            <w:r w:rsidRPr="00BE26A7">
              <w:rPr>
                <w:rFonts w:ascii="Trebuchet MS" w:eastAsia="Calibri" w:hAnsi="Trebuchet MS"/>
                <w:szCs w:val="20"/>
              </w:rPr>
              <w:t>1.505.700</w:t>
            </w:r>
          </w:p>
        </w:tc>
        <w:tc>
          <w:tcPr>
            <w:tcW w:w="1124" w:type="dxa"/>
            <w:tcBorders>
              <w:bottom w:val="nil"/>
            </w:tcBorders>
          </w:tcPr>
          <w:p w:rsidR="00BE26A7" w:rsidRPr="00BE26A7" w:rsidRDefault="00BE26A7" w:rsidP="00682A1C">
            <w:pPr>
              <w:spacing w:before="60" w:after="60"/>
              <w:jc w:val="center"/>
              <w:rPr>
                <w:rFonts w:ascii="Trebuchet MS" w:eastAsia="Calibri" w:hAnsi="Trebuchet MS"/>
                <w:szCs w:val="20"/>
              </w:rPr>
            </w:pPr>
            <w:r w:rsidRPr="00BE26A7">
              <w:rPr>
                <w:rFonts w:ascii="Trebuchet MS" w:eastAsia="Calibri" w:hAnsi="Trebuchet MS"/>
                <w:szCs w:val="20"/>
              </w:rPr>
              <w:t>1.549.800</w:t>
            </w:r>
          </w:p>
        </w:tc>
        <w:tc>
          <w:tcPr>
            <w:tcW w:w="1229" w:type="dxa"/>
            <w:vMerge w:val="restart"/>
            <w:shd w:val="clear" w:color="auto" w:fill="auto"/>
          </w:tcPr>
          <w:p w:rsidR="00BE26A7" w:rsidRPr="00BE26A7" w:rsidRDefault="00BE26A7" w:rsidP="00682A1C">
            <w:pPr>
              <w:spacing w:before="60" w:after="60"/>
              <w:jc w:val="center"/>
              <w:rPr>
                <w:rFonts w:ascii="Trebuchet MS" w:eastAsia="Calibri" w:hAnsi="Trebuchet MS"/>
                <w:szCs w:val="20"/>
                <w:lang w:val="en-US"/>
              </w:rPr>
            </w:pPr>
            <w:r w:rsidRPr="00BE26A7">
              <w:rPr>
                <w:rFonts w:ascii="Trebuchet MS" w:eastAsia="Calibri" w:hAnsi="Trebuchet MS"/>
                <w:szCs w:val="20"/>
                <w:lang w:val="en-US"/>
              </w:rPr>
              <w:t>7.333.200</w:t>
            </w:r>
          </w:p>
        </w:tc>
      </w:tr>
      <w:tr w:rsidR="00BE26A7" w:rsidRPr="004A2328" w:rsidTr="00682A1C">
        <w:tc>
          <w:tcPr>
            <w:tcW w:w="1289" w:type="dxa"/>
            <w:vMerge/>
          </w:tcPr>
          <w:p w:rsidR="00BE26A7" w:rsidRPr="00F34466" w:rsidRDefault="00BE26A7" w:rsidP="00682A1C">
            <w:pPr>
              <w:spacing w:before="60" w:after="60"/>
            </w:pPr>
          </w:p>
        </w:tc>
        <w:tc>
          <w:tcPr>
            <w:tcW w:w="1620" w:type="dxa"/>
            <w:vMerge/>
          </w:tcPr>
          <w:p w:rsidR="00BE26A7" w:rsidRPr="00F34466" w:rsidRDefault="00BE26A7" w:rsidP="00682A1C">
            <w:pPr>
              <w:spacing w:before="60"/>
            </w:pPr>
          </w:p>
        </w:tc>
        <w:tc>
          <w:tcPr>
            <w:tcW w:w="1620" w:type="dxa"/>
            <w:tcBorders>
              <w:top w:val="nil"/>
            </w:tcBorders>
          </w:tcPr>
          <w:p w:rsidR="00BE26A7" w:rsidRPr="00F34466" w:rsidRDefault="00BE26A7" w:rsidP="00682A1C">
            <w:pPr>
              <w:spacing w:before="60" w:after="60"/>
              <w:jc w:val="center"/>
              <w:rPr>
                <w:rFonts w:eastAsia="Calibri"/>
                <w:color w:val="2F5496" w:themeColor="accent1" w:themeShade="BF"/>
              </w:rPr>
            </w:pPr>
          </w:p>
        </w:tc>
        <w:tc>
          <w:tcPr>
            <w:tcW w:w="1170" w:type="dxa"/>
            <w:tcBorders>
              <w:top w:val="nil"/>
            </w:tcBorders>
          </w:tcPr>
          <w:p w:rsidR="00BE26A7" w:rsidRPr="00F34466" w:rsidRDefault="00BE26A7" w:rsidP="00682A1C">
            <w:pPr>
              <w:spacing w:before="60" w:after="60"/>
              <w:jc w:val="center"/>
              <w:rPr>
                <w:rFonts w:eastAsia="Calibri"/>
                <w:color w:val="2F5496" w:themeColor="accent1" w:themeShade="BF"/>
              </w:rPr>
            </w:pPr>
          </w:p>
        </w:tc>
        <w:tc>
          <w:tcPr>
            <w:tcW w:w="1170" w:type="dxa"/>
            <w:tcBorders>
              <w:top w:val="nil"/>
            </w:tcBorders>
          </w:tcPr>
          <w:p w:rsidR="00BE26A7" w:rsidRPr="00F34466" w:rsidRDefault="00BE26A7" w:rsidP="00682A1C">
            <w:pPr>
              <w:spacing w:before="60" w:after="60"/>
              <w:jc w:val="center"/>
              <w:rPr>
                <w:rFonts w:eastAsia="Calibri"/>
                <w:color w:val="2F5496" w:themeColor="accent1" w:themeShade="BF"/>
              </w:rPr>
            </w:pPr>
          </w:p>
        </w:tc>
        <w:tc>
          <w:tcPr>
            <w:tcW w:w="1126" w:type="dxa"/>
            <w:tcBorders>
              <w:top w:val="nil"/>
            </w:tcBorders>
          </w:tcPr>
          <w:p w:rsidR="00BE26A7" w:rsidRPr="00F34466" w:rsidRDefault="00BE26A7" w:rsidP="00682A1C">
            <w:pPr>
              <w:spacing w:before="60" w:after="60"/>
              <w:jc w:val="center"/>
              <w:rPr>
                <w:rFonts w:eastAsia="Calibri"/>
                <w:color w:val="2F5496" w:themeColor="accent1" w:themeShade="BF"/>
              </w:rPr>
            </w:pPr>
          </w:p>
        </w:tc>
        <w:tc>
          <w:tcPr>
            <w:tcW w:w="1124" w:type="dxa"/>
            <w:tcBorders>
              <w:top w:val="nil"/>
            </w:tcBorders>
          </w:tcPr>
          <w:p w:rsidR="00BE26A7" w:rsidRPr="00F34466" w:rsidRDefault="00BE26A7" w:rsidP="00682A1C">
            <w:pPr>
              <w:spacing w:before="60" w:after="60"/>
              <w:jc w:val="center"/>
              <w:rPr>
                <w:rFonts w:eastAsia="Calibri"/>
                <w:color w:val="2F5496" w:themeColor="accent1" w:themeShade="BF"/>
              </w:rPr>
            </w:pPr>
          </w:p>
        </w:tc>
        <w:tc>
          <w:tcPr>
            <w:tcW w:w="1229" w:type="dxa"/>
            <w:vMerge/>
          </w:tcPr>
          <w:p w:rsidR="00BE26A7" w:rsidRPr="00F34466" w:rsidRDefault="00BE26A7" w:rsidP="00682A1C">
            <w:pPr>
              <w:spacing w:before="60" w:after="60"/>
              <w:jc w:val="center"/>
              <w:rPr>
                <w:rFonts w:eastAsia="Calibri"/>
                <w:color w:val="2F5496" w:themeColor="accent1" w:themeShade="BF"/>
              </w:rPr>
            </w:pPr>
          </w:p>
        </w:tc>
      </w:tr>
    </w:tbl>
    <w:p w:rsidR="0024172C" w:rsidRDefault="0024172C" w:rsidP="0024172C">
      <w:pPr>
        <w:jc w:val="both"/>
        <w:rPr>
          <w:rFonts w:ascii="Trebuchet MS" w:hAnsi="Trebuchet MS"/>
          <w:i/>
        </w:rPr>
      </w:pPr>
    </w:p>
    <w:p w:rsidR="0024172C" w:rsidRPr="008F1F47" w:rsidRDefault="0024172C" w:rsidP="007E0E8B">
      <w:pPr>
        <w:jc w:val="both"/>
        <w:rPr>
          <w:rFonts w:ascii="Trebuchet MS" w:hAnsi="Trebuchet MS"/>
          <w:i/>
        </w:rPr>
      </w:pPr>
    </w:p>
    <w:sectPr w:rsidR="0024172C" w:rsidRPr="008F1F4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DC9" w:rsidRDefault="00EC0DC9" w:rsidP="00BE26A7">
      <w:pPr>
        <w:spacing w:after="0" w:line="240" w:lineRule="auto"/>
      </w:pPr>
      <w:r>
        <w:separator/>
      </w:r>
    </w:p>
  </w:endnote>
  <w:endnote w:type="continuationSeparator" w:id="0">
    <w:p w:rsidR="00EC0DC9" w:rsidRDefault="00EC0DC9" w:rsidP="00BE2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173529"/>
      <w:docPartObj>
        <w:docPartGallery w:val="Page Numbers (Bottom of Page)"/>
        <w:docPartUnique/>
      </w:docPartObj>
    </w:sdtPr>
    <w:sdtEndPr>
      <w:rPr>
        <w:noProof/>
      </w:rPr>
    </w:sdtEndPr>
    <w:sdtContent>
      <w:p w:rsidR="00BE26A7" w:rsidRDefault="00BE26A7">
        <w:pPr>
          <w:pStyle w:val="Footer"/>
          <w:jc w:val="right"/>
        </w:pPr>
        <w:r>
          <w:fldChar w:fldCharType="begin"/>
        </w:r>
        <w:r>
          <w:instrText xml:space="preserve"> PAGE   \* MERGEFORMAT </w:instrText>
        </w:r>
        <w:r>
          <w:fldChar w:fldCharType="separate"/>
        </w:r>
        <w:r w:rsidR="00C159FF">
          <w:rPr>
            <w:noProof/>
          </w:rPr>
          <w:t>1</w:t>
        </w:r>
        <w:r>
          <w:rPr>
            <w:noProof/>
          </w:rPr>
          <w:fldChar w:fldCharType="end"/>
        </w:r>
      </w:p>
    </w:sdtContent>
  </w:sdt>
  <w:p w:rsidR="00BE26A7" w:rsidRDefault="00BE2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DC9" w:rsidRDefault="00EC0DC9" w:rsidP="00BE26A7">
      <w:pPr>
        <w:spacing w:after="0" w:line="240" w:lineRule="auto"/>
      </w:pPr>
      <w:r>
        <w:separator/>
      </w:r>
    </w:p>
  </w:footnote>
  <w:footnote w:type="continuationSeparator" w:id="0">
    <w:p w:rsidR="00EC0DC9" w:rsidRDefault="00EC0DC9" w:rsidP="00BE26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605BE"/>
    <w:multiLevelType w:val="hybridMultilevel"/>
    <w:tmpl w:val="4C4C89DC"/>
    <w:lvl w:ilvl="0" w:tplc="339C67C0">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0F5CF4"/>
    <w:multiLevelType w:val="hybridMultilevel"/>
    <w:tmpl w:val="95A67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D107A"/>
    <w:multiLevelType w:val="multilevel"/>
    <w:tmpl w:val="81A63046"/>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95"/>
        </w:tabs>
        <w:ind w:left="595" w:hanging="595"/>
      </w:pPr>
      <w:rPr>
        <w:rFonts w:hint="default"/>
      </w:rPr>
    </w:lvl>
    <w:lvl w:ilvl="2">
      <w:start w:val="1"/>
      <w:numFmt w:val="decimal"/>
      <w:pStyle w:val="Heading3"/>
      <w:lvlText w:val="%1.%2.%3."/>
      <w:lvlJc w:val="left"/>
      <w:pPr>
        <w:tabs>
          <w:tab w:val="num" w:pos="1871"/>
        </w:tabs>
        <w:ind w:left="1871" w:hanging="73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984"/>
        </w:tabs>
        <w:ind w:left="1984" w:hanging="850"/>
      </w:pPr>
      <w:rPr>
        <w:rFonts w:hint="default"/>
      </w:rPr>
    </w:lvl>
    <w:lvl w:ilvl="4">
      <w:start w:val="1"/>
      <w:numFmt w:val="decimal"/>
      <w:pStyle w:val="Heading5"/>
      <w:lvlText w:val="%1.%2.%3.%4.%5."/>
      <w:lvlJc w:val="left"/>
      <w:pPr>
        <w:tabs>
          <w:tab w:val="num" w:pos="1049"/>
        </w:tabs>
        <w:ind w:left="1049" w:hanging="1049"/>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F8"/>
    <w:rsid w:val="000063AF"/>
    <w:rsid w:val="00050932"/>
    <w:rsid w:val="000C57DF"/>
    <w:rsid w:val="000D66F2"/>
    <w:rsid w:val="000E6208"/>
    <w:rsid w:val="001367D5"/>
    <w:rsid w:val="001A1877"/>
    <w:rsid w:val="00214B5A"/>
    <w:rsid w:val="00223EDF"/>
    <w:rsid w:val="0024172C"/>
    <w:rsid w:val="0027760C"/>
    <w:rsid w:val="002A3398"/>
    <w:rsid w:val="002C03A5"/>
    <w:rsid w:val="002D085D"/>
    <w:rsid w:val="003E4715"/>
    <w:rsid w:val="0043309C"/>
    <w:rsid w:val="00467B7C"/>
    <w:rsid w:val="005C6379"/>
    <w:rsid w:val="00612A6D"/>
    <w:rsid w:val="00687CE3"/>
    <w:rsid w:val="006A2E9B"/>
    <w:rsid w:val="007124D6"/>
    <w:rsid w:val="0076617E"/>
    <w:rsid w:val="0078313E"/>
    <w:rsid w:val="007E0E8B"/>
    <w:rsid w:val="00862235"/>
    <w:rsid w:val="008C08EC"/>
    <w:rsid w:val="008F1F47"/>
    <w:rsid w:val="009A29FB"/>
    <w:rsid w:val="00A14351"/>
    <w:rsid w:val="00A27C2E"/>
    <w:rsid w:val="00AF2492"/>
    <w:rsid w:val="00AF40CA"/>
    <w:rsid w:val="00B90506"/>
    <w:rsid w:val="00BB2DB2"/>
    <w:rsid w:val="00BE26A7"/>
    <w:rsid w:val="00C07168"/>
    <w:rsid w:val="00C159FF"/>
    <w:rsid w:val="00DD1EF4"/>
    <w:rsid w:val="00DE63E8"/>
    <w:rsid w:val="00DF2D60"/>
    <w:rsid w:val="00DF431F"/>
    <w:rsid w:val="00E339A4"/>
    <w:rsid w:val="00E44723"/>
    <w:rsid w:val="00E8321E"/>
    <w:rsid w:val="00EC0DC9"/>
    <w:rsid w:val="00EC403B"/>
    <w:rsid w:val="00F15AB4"/>
    <w:rsid w:val="00F459F8"/>
    <w:rsid w:val="00FB7E03"/>
    <w:rsid w:val="00FC6E19"/>
    <w:rsid w:val="00FD73BB"/>
    <w:rsid w:val="00FE1F06"/>
    <w:rsid w:val="00FF5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7582D-9264-4B8C-BC22-58FC1664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7"/>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E8B"/>
    <w:rPr>
      <w:lang w:val="ro-RO"/>
    </w:rPr>
  </w:style>
  <w:style w:type="paragraph" w:styleId="Heading1">
    <w:name w:val="heading 1"/>
    <w:basedOn w:val="Normal"/>
    <w:next w:val="Normal"/>
    <w:link w:val="Heading1Char"/>
    <w:qFormat/>
    <w:rsid w:val="007E0E8B"/>
    <w:pPr>
      <w:keepNext/>
      <w:numPr>
        <w:numId w:val="2"/>
      </w:numPr>
      <w:spacing w:before="240" w:after="240" w:line="240" w:lineRule="auto"/>
      <w:jc w:val="both"/>
      <w:outlineLvl w:val="0"/>
    </w:pPr>
    <w:rPr>
      <w:rFonts w:ascii="Times New Roman" w:eastAsia="Times New Roman" w:hAnsi="Times New Roman" w:cs="Times New Roman"/>
      <w:b/>
      <w:smallCaps/>
      <w:sz w:val="24"/>
      <w:szCs w:val="24"/>
      <w:lang w:val="en-GB" w:eastAsia="en-GB"/>
    </w:rPr>
  </w:style>
  <w:style w:type="paragraph" w:styleId="Heading2">
    <w:name w:val="heading 2"/>
    <w:basedOn w:val="Normal"/>
    <w:next w:val="Normal"/>
    <w:link w:val="Heading2Char"/>
    <w:qFormat/>
    <w:rsid w:val="007E0E8B"/>
    <w:pPr>
      <w:keepNext/>
      <w:numPr>
        <w:ilvl w:val="1"/>
        <w:numId w:val="2"/>
      </w:numPr>
      <w:spacing w:after="120" w:line="240" w:lineRule="auto"/>
      <w:jc w:val="both"/>
      <w:outlineLvl w:val="1"/>
    </w:pPr>
    <w:rPr>
      <w:rFonts w:ascii="Times New Roman" w:eastAsia="Times New Roman" w:hAnsi="Times New Roman" w:cs="Times New Roman"/>
      <w:b/>
      <w:sz w:val="24"/>
      <w:szCs w:val="24"/>
      <w:lang w:val="en-GB" w:eastAsia="en-GB"/>
    </w:rPr>
  </w:style>
  <w:style w:type="paragraph" w:styleId="Heading3">
    <w:name w:val="heading 3"/>
    <w:basedOn w:val="Normal"/>
    <w:next w:val="Normal"/>
    <w:link w:val="Heading3Char"/>
    <w:qFormat/>
    <w:rsid w:val="007E0E8B"/>
    <w:pPr>
      <w:keepNext/>
      <w:numPr>
        <w:ilvl w:val="2"/>
        <w:numId w:val="2"/>
      </w:numPr>
      <w:tabs>
        <w:tab w:val="clear" w:pos="1871"/>
      </w:tabs>
      <w:spacing w:before="120" w:after="120" w:line="240" w:lineRule="auto"/>
      <w:ind w:left="2013"/>
      <w:jc w:val="both"/>
      <w:outlineLvl w:val="2"/>
    </w:pPr>
    <w:rPr>
      <w:rFonts w:ascii="Times New Roman" w:eastAsia="Times New Roman" w:hAnsi="Times New Roman" w:cs="Times New Roman"/>
      <w:bCs/>
      <w:color w:val="000000" w:themeColor="text1"/>
      <w:sz w:val="24"/>
      <w:szCs w:val="24"/>
      <w:lang w:val="en-GB" w:eastAsia="en-GB"/>
    </w:rPr>
  </w:style>
  <w:style w:type="paragraph" w:styleId="Heading4">
    <w:name w:val="heading 4"/>
    <w:basedOn w:val="Normal"/>
    <w:next w:val="Normal"/>
    <w:link w:val="Heading4Char"/>
    <w:qFormat/>
    <w:rsid w:val="007E0E8B"/>
    <w:pPr>
      <w:keepNext/>
      <w:numPr>
        <w:ilvl w:val="3"/>
        <w:numId w:val="2"/>
      </w:numPr>
      <w:tabs>
        <w:tab w:val="clear" w:pos="1984"/>
      </w:tabs>
      <w:spacing w:before="120" w:after="120" w:line="240" w:lineRule="auto"/>
      <w:jc w:val="both"/>
      <w:outlineLvl w:val="3"/>
    </w:pPr>
    <w:rPr>
      <w:rFonts w:ascii="Times New Roman" w:eastAsia="Calibri" w:hAnsi="Times New Roman" w:cs="Times New Roman"/>
      <w:sz w:val="24"/>
      <w:szCs w:val="24"/>
      <w:lang w:val="en-GB" w:eastAsia="en-GB"/>
    </w:rPr>
  </w:style>
  <w:style w:type="paragraph" w:styleId="Heading5">
    <w:name w:val="heading 5"/>
    <w:basedOn w:val="Normal"/>
    <w:next w:val="Normal"/>
    <w:link w:val="Heading5Char"/>
    <w:qFormat/>
    <w:rsid w:val="007E0E8B"/>
    <w:pPr>
      <w:keepNext/>
      <w:numPr>
        <w:ilvl w:val="4"/>
        <w:numId w:val="2"/>
      </w:numPr>
      <w:spacing w:after="120" w:line="240" w:lineRule="auto"/>
      <w:jc w:val="both"/>
      <w:outlineLvl w:val="4"/>
    </w:pPr>
    <w:rPr>
      <w:rFonts w:ascii="Times New Roman" w:eastAsia="Times New Roman" w:hAnsi="Times New Roman" w:cs="Times New Roman"/>
      <w:sz w:val="24"/>
      <w:szCs w:val="24"/>
      <w:lang w:val="en-GB"/>
    </w:rPr>
  </w:style>
  <w:style w:type="paragraph" w:styleId="Heading6">
    <w:name w:val="heading 6"/>
    <w:basedOn w:val="Heading5"/>
    <w:next w:val="Normal"/>
    <w:link w:val="Heading6Char"/>
    <w:qFormat/>
    <w:rsid w:val="007E0E8B"/>
    <w:pPr>
      <w:numPr>
        <w:ilvl w:val="5"/>
      </w:numPr>
      <w:outlineLvl w:val="5"/>
    </w:pPr>
  </w:style>
  <w:style w:type="paragraph" w:styleId="Heading7">
    <w:name w:val="heading 7"/>
    <w:basedOn w:val="Normal"/>
    <w:next w:val="Normal"/>
    <w:link w:val="Heading7Char"/>
    <w:qFormat/>
    <w:rsid w:val="007E0E8B"/>
    <w:pPr>
      <w:keepNext/>
      <w:numPr>
        <w:ilvl w:val="6"/>
        <w:numId w:val="2"/>
      </w:numPr>
      <w:spacing w:after="240" w:line="240" w:lineRule="auto"/>
      <w:jc w:val="both"/>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7E0E8B"/>
    <w:pPr>
      <w:keepNext/>
      <w:numPr>
        <w:ilvl w:val="7"/>
        <w:numId w:val="2"/>
      </w:numPr>
      <w:spacing w:after="240" w:line="240" w:lineRule="auto"/>
      <w:jc w:val="both"/>
      <w:outlineLvl w:val="7"/>
    </w:pPr>
    <w:rPr>
      <w:rFonts w:ascii="Times New Roman" w:eastAsia="Times New Roman" w:hAnsi="Times New Roman" w:cs="Times New Roman"/>
      <w:sz w:val="24"/>
      <w:szCs w:val="24"/>
      <w:lang w:val="en-GB" w:eastAsia="en-GB"/>
    </w:rPr>
  </w:style>
  <w:style w:type="paragraph" w:styleId="Heading9">
    <w:name w:val="heading 9"/>
    <w:basedOn w:val="Normal"/>
    <w:next w:val="Normal"/>
    <w:link w:val="Heading9Char"/>
    <w:qFormat/>
    <w:rsid w:val="007E0E8B"/>
    <w:pPr>
      <w:keepNext/>
      <w:numPr>
        <w:ilvl w:val="8"/>
        <w:numId w:val="2"/>
      </w:numPr>
      <w:spacing w:after="240" w:line="240" w:lineRule="auto"/>
      <w:jc w:val="both"/>
      <w:outlineLvl w:val="8"/>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7"/>
    <w:rsid w:val="007E0E8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Bullet 1"/>
    <w:basedOn w:val="Normal"/>
    <w:link w:val="ListParagraphChar"/>
    <w:uiPriority w:val="34"/>
    <w:qFormat/>
    <w:rsid w:val="007E0E8B"/>
    <w:pPr>
      <w:spacing w:after="240" w:line="240" w:lineRule="auto"/>
      <w:ind w:left="720"/>
      <w:contextualSpacing/>
      <w:jc w:val="both"/>
    </w:pPr>
    <w:rPr>
      <w:rFonts w:ascii="Times New Roman" w:eastAsia="Times New Roman" w:hAnsi="Times New Roman" w:cs="Times New Roman"/>
      <w:sz w:val="24"/>
      <w:szCs w:val="24"/>
      <w:lang w:val="en-GB" w:eastAsia="en-GB"/>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link w:val="ListParagraph"/>
    <w:uiPriority w:val="34"/>
    <w:qFormat/>
    <w:rsid w:val="007E0E8B"/>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7E0E8B"/>
    <w:rPr>
      <w:rFonts w:ascii="Times New Roman" w:eastAsia="Times New Roman" w:hAnsi="Times New Roman" w:cs="Times New Roman"/>
      <w:b/>
      <w:smallCaps/>
      <w:sz w:val="24"/>
      <w:szCs w:val="24"/>
      <w:lang w:eastAsia="en-GB"/>
    </w:rPr>
  </w:style>
  <w:style w:type="character" w:customStyle="1" w:styleId="Heading2Char">
    <w:name w:val="Heading 2 Char"/>
    <w:basedOn w:val="DefaultParagraphFont"/>
    <w:link w:val="Heading2"/>
    <w:rsid w:val="007E0E8B"/>
    <w:rPr>
      <w:rFonts w:ascii="Times New Roman" w:eastAsia="Times New Roman" w:hAnsi="Times New Roman" w:cs="Times New Roman"/>
      <w:b/>
      <w:sz w:val="24"/>
      <w:szCs w:val="24"/>
      <w:lang w:eastAsia="en-GB"/>
    </w:rPr>
  </w:style>
  <w:style w:type="character" w:customStyle="1" w:styleId="Heading3Char">
    <w:name w:val="Heading 3 Char"/>
    <w:basedOn w:val="DefaultParagraphFont"/>
    <w:link w:val="Heading3"/>
    <w:rsid w:val="007E0E8B"/>
    <w:rPr>
      <w:rFonts w:ascii="Times New Roman" w:eastAsia="Times New Roman" w:hAnsi="Times New Roman" w:cs="Times New Roman"/>
      <w:bCs/>
      <w:color w:val="000000" w:themeColor="text1"/>
      <w:sz w:val="24"/>
      <w:szCs w:val="24"/>
      <w:lang w:eastAsia="en-GB"/>
    </w:rPr>
  </w:style>
  <w:style w:type="character" w:customStyle="1" w:styleId="Heading4Char">
    <w:name w:val="Heading 4 Char"/>
    <w:basedOn w:val="DefaultParagraphFont"/>
    <w:link w:val="Heading4"/>
    <w:rsid w:val="007E0E8B"/>
    <w:rPr>
      <w:rFonts w:ascii="Times New Roman" w:eastAsia="Calibri" w:hAnsi="Times New Roman" w:cs="Times New Roman"/>
      <w:sz w:val="24"/>
      <w:szCs w:val="24"/>
      <w:lang w:eastAsia="en-GB"/>
    </w:rPr>
  </w:style>
  <w:style w:type="character" w:customStyle="1" w:styleId="Heading5Char">
    <w:name w:val="Heading 5 Char"/>
    <w:basedOn w:val="DefaultParagraphFont"/>
    <w:link w:val="Heading5"/>
    <w:rsid w:val="007E0E8B"/>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7E0E8B"/>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7E0E8B"/>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7E0E8B"/>
    <w:rPr>
      <w:rFonts w:ascii="Times New Roman" w:eastAsia="Times New Roman" w:hAnsi="Times New Roman" w:cs="Times New Roman"/>
      <w:sz w:val="24"/>
      <w:szCs w:val="24"/>
      <w:lang w:eastAsia="en-GB"/>
    </w:rPr>
  </w:style>
  <w:style w:type="character" w:customStyle="1" w:styleId="Heading9Char">
    <w:name w:val="Heading 9 Char"/>
    <w:basedOn w:val="DefaultParagraphFont"/>
    <w:link w:val="Heading9"/>
    <w:rsid w:val="007E0E8B"/>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8F1F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1F47"/>
    <w:pPr>
      <w:spacing w:after="0" w:line="240" w:lineRule="auto"/>
    </w:pPr>
    <w:rPr>
      <w:lang w:val="ro-RO"/>
    </w:rPr>
  </w:style>
  <w:style w:type="character" w:customStyle="1" w:styleId="salnbdy">
    <w:name w:val="s_aln_bdy"/>
    <w:basedOn w:val="DefaultParagraphFont"/>
    <w:rsid w:val="0078313E"/>
    <w:rPr>
      <w:rFonts w:ascii="Verdana" w:hAnsi="Verdana" w:hint="default"/>
      <w:b w:val="0"/>
      <w:bCs w:val="0"/>
      <w:color w:val="000000"/>
      <w:sz w:val="20"/>
      <w:szCs w:val="20"/>
      <w:shd w:val="clear" w:color="auto" w:fill="FFFFFF"/>
    </w:rPr>
  </w:style>
  <w:style w:type="paragraph" w:styleId="Header">
    <w:name w:val="header"/>
    <w:basedOn w:val="Normal"/>
    <w:link w:val="HeaderChar"/>
    <w:uiPriority w:val="99"/>
    <w:unhideWhenUsed/>
    <w:rsid w:val="00BE2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6A7"/>
    <w:rPr>
      <w:lang w:val="ro-RO"/>
    </w:rPr>
  </w:style>
  <w:style w:type="paragraph" w:styleId="Footer">
    <w:name w:val="footer"/>
    <w:basedOn w:val="Normal"/>
    <w:link w:val="FooterChar"/>
    <w:uiPriority w:val="99"/>
    <w:unhideWhenUsed/>
    <w:rsid w:val="00BE2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6A7"/>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70DCD-0DC2-4402-93C9-C38856EF2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Dediu</dc:creator>
  <cp:keywords/>
  <dc:description/>
  <cp:lastModifiedBy>Mirela Cruceanu</cp:lastModifiedBy>
  <cp:revision>2</cp:revision>
  <dcterms:created xsi:type="dcterms:W3CDTF">2022-02-14T10:28:00Z</dcterms:created>
  <dcterms:modified xsi:type="dcterms:W3CDTF">2022-02-14T10:28:00Z</dcterms:modified>
</cp:coreProperties>
</file>