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6F" w:rsidRPr="00D530B5" w:rsidRDefault="00370B90" w:rsidP="00CD14B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30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SPRIJIN COMPLEMENTAR </w:t>
      </w:r>
      <w:r w:rsidR="00971F17" w:rsidRPr="00D530B5">
        <w:rPr>
          <w:rFonts w:ascii="Times New Roman" w:hAnsi="Times New Roman" w:cs="Times New Roman"/>
          <w:b/>
          <w:sz w:val="24"/>
          <w:szCs w:val="24"/>
          <w:lang w:val="ro-RO"/>
        </w:rPr>
        <w:t>PENTRU VENIT PENTRU TINERII FERMIERI</w:t>
      </w:r>
    </w:p>
    <w:p w:rsidR="00CD14B3" w:rsidRPr="00D530B5" w:rsidRDefault="00CD14B3" w:rsidP="00CD14B3">
      <w:pPr>
        <w:keepNext/>
        <w:numPr>
          <w:ilvl w:val="1"/>
          <w:numId w:val="0"/>
        </w:numPr>
        <w:tabs>
          <w:tab w:val="num" w:pos="595"/>
        </w:tabs>
        <w:spacing w:after="120" w:line="240" w:lineRule="auto"/>
        <w:ind w:left="595" w:hanging="59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bookmarkStart w:id="0" w:name="_Toc77173462"/>
      <w:bookmarkStart w:id="1" w:name="_Toc77675056"/>
      <w:bookmarkStart w:id="2" w:name="_Toc78293356"/>
      <w:bookmarkStart w:id="3" w:name="_Toc78296299"/>
      <w:bookmarkStart w:id="4" w:name="_Toc78379304"/>
      <w:bookmarkStart w:id="5" w:name="_Toc78384956"/>
      <w:bookmarkStart w:id="6" w:name="_Toc78389816"/>
      <w:bookmarkStart w:id="7" w:name="_Toc81568663"/>
      <w:bookmarkStart w:id="8" w:name="_Toc81569451"/>
      <w:bookmarkStart w:id="9" w:name="_Toc81572436"/>
      <w:bookmarkStart w:id="10" w:name="_Toc86137161"/>
      <w:bookmarkStart w:id="11" w:name="_GoBack"/>
      <w:bookmarkEnd w:id="11"/>
      <w:r w:rsidRPr="00D530B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5.1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CB0F09" w:rsidRPr="00D530B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Tipuri de intervenții sub formă de plăți directe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6715"/>
      </w:tblGrid>
      <w:tr w:rsidR="00CB0F09" w:rsidRPr="00D530B5" w:rsidTr="00CB0F09">
        <w:tc>
          <w:tcPr>
            <w:tcW w:w="2635" w:type="dxa"/>
          </w:tcPr>
          <w:p w:rsidR="00CB0F09" w:rsidRPr="00D530B5" w:rsidRDefault="00CB0F09" w:rsidP="00CB0F09">
            <w:pPr>
              <w:rPr>
                <w:lang w:val="ro-RO"/>
              </w:rPr>
            </w:pPr>
            <w:bookmarkStart w:id="12" w:name="_Toc52976782"/>
            <w:bookmarkStart w:id="13" w:name="_Toc52977855"/>
            <w:bookmarkStart w:id="14" w:name="_Toc55810516"/>
            <w:bookmarkEnd w:id="12"/>
            <w:bookmarkEnd w:id="13"/>
            <w:bookmarkEnd w:id="14"/>
            <w:r w:rsidRPr="00D530B5">
              <w:rPr>
                <w:lang w:val="ro-RO"/>
              </w:rPr>
              <w:t xml:space="preserve">Codul </w:t>
            </w:r>
            <w:r w:rsidR="00D213F9" w:rsidRPr="00D530B5">
              <w:rPr>
                <w:lang w:val="ro-RO"/>
              </w:rPr>
              <w:t>intervenției</w:t>
            </w:r>
            <w:r w:rsidRPr="00D530B5">
              <w:rPr>
                <w:lang w:val="ro-RO"/>
              </w:rPr>
              <w:t xml:space="preserve"> (RO)</w:t>
            </w:r>
          </w:p>
        </w:tc>
        <w:tc>
          <w:tcPr>
            <w:tcW w:w="6715" w:type="dxa"/>
          </w:tcPr>
          <w:p w:rsidR="00CB0F09" w:rsidRPr="00D530B5" w:rsidRDefault="00D213F9" w:rsidP="00CB0F09">
            <w:pPr>
              <w:spacing w:before="60" w:after="60"/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TBC</w:t>
            </w:r>
            <w:r>
              <w:rPr>
                <w:rStyle w:val="FootnoteReference"/>
                <w:sz w:val="24"/>
                <w:lang w:val="ro-RO"/>
              </w:rPr>
              <w:footnoteReference w:id="1"/>
            </w:r>
          </w:p>
        </w:tc>
      </w:tr>
      <w:tr w:rsidR="00CB0F09" w:rsidRPr="00D530B5" w:rsidTr="00CB0F09">
        <w:tc>
          <w:tcPr>
            <w:tcW w:w="2635" w:type="dxa"/>
          </w:tcPr>
          <w:p w:rsidR="00CB0F09" w:rsidRPr="00D530B5" w:rsidRDefault="00CB0F09" w:rsidP="00CB0F09">
            <w:pPr>
              <w:rPr>
                <w:lang w:val="ro-RO"/>
              </w:rPr>
            </w:pPr>
            <w:r w:rsidRPr="00D530B5">
              <w:rPr>
                <w:lang w:val="ro-RO"/>
              </w:rPr>
              <w:t>Codul bugetar al intervenției (EC)</w:t>
            </w:r>
          </w:p>
        </w:tc>
        <w:tc>
          <w:tcPr>
            <w:tcW w:w="6715" w:type="dxa"/>
          </w:tcPr>
          <w:p w:rsidR="00CB0F09" w:rsidRPr="00D530B5" w:rsidRDefault="00CB0F09" w:rsidP="00CB0F09">
            <w:pPr>
              <w:spacing w:before="60" w:after="60"/>
              <w:jc w:val="both"/>
              <w:rPr>
                <w:sz w:val="24"/>
                <w:lang w:val="ro-RO"/>
              </w:rPr>
            </w:pPr>
            <w:r w:rsidRPr="00D530B5">
              <w:rPr>
                <w:sz w:val="24"/>
                <w:lang w:val="ro-RO"/>
              </w:rPr>
              <w:t>FEGA – Fondul European de Garantare Agricola</w:t>
            </w:r>
          </w:p>
        </w:tc>
      </w:tr>
      <w:tr w:rsidR="00CB0F09" w:rsidRPr="00D530B5" w:rsidTr="00CB0F09">
        <w:tc>
          <w:tcPr>
            <w:tcW w:w="2635" w:type="dxa"/>
          </w:tcPr>
          <w:p w:rsidR="00CB0F09" w:rsidRPr="00D530B5" w:rsidRDefault="00CB0F09" w:rsidP="00CB0F09">
            <w:pPr>
              <w:rPr>
                <w:lang w:val="ro-RO"/>
              </w:rPr>
            </w:pPr>
            <w:r w:rsidRPr="00D530B5">
              <w:rPr>
                <w:lang w:val="ro-RO"/>
              </w:rPr>
              <w:t>Denumirea intervenției</w:t>
            </w:r>
          </w:p>
        </w:tc>
        <w:tc>
          <w:tcPr>
            <w:tcW w:w="6715" w:type="dxa"/>
          </w:tcPr>
          <w:p w:rsidR="00CB0F09" w:rsidRPr="005D4A2A" w:rsidRDefault="00CB0F09" w:rsidP="00CB0F09">
            <w:pPr>
              <w:spacing w:before="60" w:after="60"/>
              <w:jc w:val="both"/>
              <w:rPr>
                <w:sz w:val="24"/>
                <w:lang w:val="ro-RO"/>
              </w:rPr>
            </w:pPr>
            <w:r w:rsidRPr="005D4A2A">
              <w:rPr>
                <w:sz w:val="24"/>
                <w:lang w:val="ro-RO"/>
              </w:rPr>
              <w:t>Spr</w:t>
            </w:r>
            <w:r w:rsidR="00D530B5" w:rsidRPr="005D4A2A">
              <w:rPr>
                <w:sz w:val="24"/>
                <w:lang w:val="ro-RO"/>
              </w:rPr>
              <w:t>i</w:t>
            </w:r>
            <w:r w:rsidRPr="005D4A2A">
              <w:rPr>
                <w:sz w:val="24"/>
                <w:lang w:val="ro-RO"/>
              </w:rPr>
              <w:t>jin complementar pentru venit pentru tinerii fermieri</w:t>
            </w:r>
          </w:p>
        </w:tc>
      </w:tr>
      <w:tr w:rsidR="00CB0F09" w:rsidRPr="00D530B5" w:rsidTr="00CB0F09">
        <w:tc>
          <w:tcPr>
            <w:tcW w:w="2635" w:type="dxa"/>
          </w:tcPr>
          <w:p w:rsidR="00CB0F09" w:rsidRPr="00D530B5" w:rsidRDefault="00CB0F09" w:rsidP="00CB0F09">
            <w:pPr>
              <w:rPr>
                <w:lang w:val="ro-RO"/>
              </w:rPr>
            </w:pPr>
            <w:r w:rsidRPr="00D530B5">
              <w:rPr>
                <w:lang w:val="ro-RO"/>
              </w:rPr>
              <w:t xml:space="preserve">Tipul intervenției </w:t>
            </w:r>
          </w:p>
        </w:tc>
        <w:tc>
          <w:tcPr>
            <w:tcW w:w="6715" w:type="dxa"/>
          </w:tcPr>
          <w:p w:rsidR="00CB0F09" w:rsidRPr="005D4A2A" w:rsidRDefault="00CB0F09" w:rsidP="00A4436F">
            <w:pPr>
              <w:spacing w:before="60" w:after="60"/>
              <w:jc w:val="both"/>
              <w:rPr>
                <w:sz w:val="24"/>
                <w:lang w:val="ro-RO"/>
              </w:rPr>
            </w:pPr>
            <w:r w:rsidRPr="005D4A2A">
              <w:rPr>
                <w:sz w:val="24"/>
                <w:lang w:val="ro-RO"/>
              </w:rPr>
              <w:t xml:space="preserve">Plata decuplata (art. </w:t>
            </w:r>
            <w:r w:rsidR="00A4436F" w:rsidRPr="005D4A2A">
              <w:rPr>
                <w:sz w:val="24"/>
                <w:lang w:val="ro-RO"/>
              </w:rPr>
              <w:t>30</w:t>
            </w:r>
            <w:r w:rsidRPr="005D4A2A">
              <w:rPr>
                <w:sz w:val="24"/>
                <w:lang w:val="ro-RO"/>
              </w:rPr>
              <w:t xml:space="preserve"> R</w:t>
            </w:r>
            <w:r w:rsidR="00A4436F" w:rsidRPr="005D4A2A">
              <w:rPr>
                <w:sz w:val="24"/>
                <w:lang w:val="ro-RO"/>
              </w:rPr>
              <w:t>egulamentul 2115/2021</w:t>
            </w:r>
            <w:r w:rsidRPr="005D4A2A">
              <w:rPr>
                <w:sz w:val="24"/>
                <w:lang w:val="ro-RO"/>
              </w:rPr>
              <w:t xml:space="preserve"> PNS</w:t>
            </w:r>
            <w:r w:rsidR="00A4436F" w:rsidRPr="005D4A2A">
              <w:rPr>
                <w:sz w:val="24"/>
                <w:lang w:val="ro-RO"/>
              </w:rPr>
              <w:t xml:space="preserve"> PAC</w:t>
            </w:r>
            <w:r w:rsidRPr="005D4A2A">
              <w:rPr>
                <w:sz w:val="24"/>
                <w:lang w:val="ro-RO"/>
              </w:rPr>
              <w:t>), suplimentară la BISS</w:t>
            </w:r>
          </w:p>
        </w:tc>
      </w:tr>
      <w:tr w:rsidR="00CB0F09" w:rsidRPr="00D530B5" w:rsidTr="00CB0F09">
        <w:tc>
          <w:tcPr>
            <w:tcW w:w="2635" w:type="dxa"/>
          </w:tcPr>
          <w:p w:rsidR="00CB0F09" w:rsidRPr="00D530B5" w:rsidRDefault="00CB0F09" w:rsidP="00CB0F09">
            <w:pPr>
              <w:rPr>
                <w:lang w:val="ro-RO"/>
              </w:rPr>
            </w:pPr>
            <w:r w:rsidRPr="00D530B5">
              <w:rPr>
                <w:lang w:val="ro-RO"/>
              </w:rPr>
              <w:t xml:space="preserve">Indicator de realizare </w:t>
            </w:r>
          </w:p>
        </w:tc>
        <w:tc>
          <w:tcPr>
            <w:tcW w:w="6715" w:type="dxa"/>
          </w:tcPr>
          <w:p w:rsidR="00CB0F09" w:rsidRPr="00D530B5" w:rsidRDefault="00CB0F09" w:rsidP="00CB0F09">
            <w:pPr>
              <w:spacing w:before="60" w:after="60"/>
              <w:jc w:val="both"/>
              <w:rPr>
                <w:sz w:val="24"/>
                <w:lang w:val="ro-RO"/>
              </w:rPr>
            </w:pPr>
            <w:r w:rsidRPr="00D530B5">
              <w:rPr>
                <w:sz w:val="24"/>
                <w:lang w:val="ro-RO"/>
              </w:rPr>
              <w:t xml:space="preserve">O.6 Număr de hectare care </w:t>
            </w:r>
            <w:r w:rsidR="00D530B5" w:rsidRPr="00D530B5">
              <w:rPr>
                <w:sz w:val="24"/>
                <w:lang w:val="ro-RO"/>
              </w:rPr>
              <w:t>beneficiază</w:t>
            </w:r>
            <w:r w:rsidRPr="00D530B5">
              <w:rPr>
                <w:sz w:val="24"/>
                <w:lang w:val="ro-RO"/>
              </w:rPr>
              <w:t xml:space="preserve"> de spr</w:t>
            </w:r>
            <w:r w:rsidR="00D530B5">
              <w:rPr>
                <w:sz w:val="24"/>
                <w:lang w:val="ro-RO"/>
              </w:rPr>
              <w:t>i</w:t>
            </w:r>
            <w:r w:rsidRPr="00D530B5">
              <w:rPr>
                <w:sz w:val="24"/>
                <w:lang w:val="ro-RO"/>
              </w:rPr>
              <w:t>jin de baza pentru venit pentru tinerii fermieri</w:t>
            </w:r>
          </w:p>
        </w:tc>
      </w:tr>
      <w:tr w:rsidR="00CB0F09" w:rsidRPr="00D530B5" w:rsidTr="00CB0F09">
        <w:tc>
          <w:tcPr>
            <w:tcW w:w="2635" w:type="dxa"/>
          </w:tcPr>
          <w:p w:rsidR="00CB0F09" w:rsidRPr="00D530B5" w:rsidRDefault="00CB0F09" w:rsidP="00CB0F09">
            <w:pPr>
              <w:rPr>
                <w:lang w:val="ro-RO"/>
              </w:rPr>
            </w:pPr>
            <w:r w:rsidRPr="00D530B5">
              <w:rPr>
                <w:lang w:val="ro-RO"/>
              </w:rPr>
              <w:t>Intervenția include cheltuieli reportate din PDR?</w:t>
            </w:r>
          </w:p>
        </w:tc>
        <w:tc>
          <w:tcPr>
            <w:tcW w:w="6715" w:type="dxa"/>
          </w:tcPr>
          <w:p w:rsidR="00CB0F09" w:rsidRPr="00D530B5" w:rsidRDefault="00CB0F09" w:rsidP="00CB0F09">
            <w:pPr>
              <w:spacing w:before="60" w:after="60"/>
              <w:contextualSpacing/>
              <w:rPr>
                <w:sz w:val="24"/>
                <w:lang w:val="ro-RO"/>
              </w:rPr>
            </w:pPr>
            <w:r w:rsidRPr="00D530B5">
              <w:rPr>
                <w:sz w:val="24"/>
                <w:lang w:val="ro-RO"/>
              </w:rPr>
              <w:t>Nu</w:t>
            </w:r>
          </w:p>
        </w:tc>
      </w:tr>
    </w:tbl>
    <w:p w:rsidR="000901ED" w:rsidRPr="00D530B5" w:rsidRDefault="000901ED" w:rsidP="0013646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bookmarkStart w:id="15" w:name="_Toc77173463"/>
      <w:bookmarkStart w:id="16" w:name="_Toc77675057"/>
      <w:bookmarkStart w:id="17" w:name="_Toc78293357"/>
      <w:bookmarkStart w:id="18" w:name="_Toc78296300"/>
      <w:bookmarkStart w:id="19" w:name="_Toc78379305"/>
      <w:bookmarkStart w:id="20" w:name="_Toc78384957"/>
      <w:bookmarkStart w:id="21" w:name="_Toc78389817"/>
      <w:bookmarkStart w:id="22" w:name="_Toc81568664"/>
      <w:bookmarkStart w:id="23" w:name="_Toc81569452"/>
      <w:bookmarkStart w:id="24" w:name="_Toc81572437"/>
      <w:bookmarkStart w:id="25" w:name="_Toc82098766"/>
    </w:p>
    <w:p w:rsidR="0013646D" w:rsidRPr="00D530B5" w:rsidRDefault="0013646D" w:rsidP="0013646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r w:rsidRPr="00D5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5.1.1</w:t>
      </w:r>
      <w:r w:rsidR="00CB0F09" w:rsidRPr="00D5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 xml:space="preserve">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CB0F09" w:rsidRPr="00D5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Sfera teritorială și dimensiunea regională</w:t>
      </w:r>
    </w:p>
    <w:p w:rsidR="0013646D" w:rsidRPr="00D530B5" w:rsidRDefault="00CB0F09" w:rsidP="001364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</w:pPr>
      <w:r w:rsidRPr="00D530B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>Descrierea domeniului de aplicare teritorial</w:t>
      </w:r>
    </w:p>
    <w:p w:rsidR="0013646D" w:rsidRPr="00D530B5" w:rsidRDefault="00CB0F09" w:rsidP="001364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13646D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ntreg teritoriul Rom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="0013646D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niei</w:t>
      </w:r>
    </w:p>
    <w:p w:rsidR="0013646D" w:rsidRPr="00D530B5" w:rsidRDefault="00CB0F09" w:rsidP="001364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</w:pPr>
      <w:bookmarkStart w:id="26" w:name="_Toc77173464"/>
      <w:bookmarkStart w:id="27" w:name="_Toc77675058"/>
      <w:bookmarkStart w:id="28" w:name="_Toc78293358"/>
      <w:bookmarkStart w:id="29" w:name="_Toc78296301"/>
      <w:bookmarkStart w:id="30" w:name="_Toc78379306"/>
      <w:bookmarkStart w:id="31" w:name="_Toc78384958"/>
      <w:bookmarkStart w:id="32" w:name="_Toc78389818"/>
      <w:r w:rsidRPr="00D530B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>Dimensiunea regională</w:t>
      </w:r>
      <w:r w:rsidR="0013646D" w:rsidRPr="00D530B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 xml:space="preserve">  [</w:t>
      </w:r>
      <w:r w:rsidRPr="00D530B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>doar pentru intervențiile de la articolele1 26 și</w:t>
      </w:r>
      <w:r w:rsidR="0013646D" w:rsidRPr="00D530B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 xml:space="preserve"> 28]</w:t>
      </w:r>
    </w:p>
    <w:p w:rsidR="0013646D" w:rsidRPr="00D530B5" w:rsidRDefault="0013646D" w:rsidP="001364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43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val="ro-RO"/>
        </w:rPr>
      </w:pPr>
      <w:r w:rsidRPr="00A4436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○ Na</w:t>
      </w:r>
      <w:r w:rsidR="00CB0F09" w:rsidRPr="00A4436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A4436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ional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○ Regional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○ Na</w:t>
      </w:r>
      <w:r w:rsidR="00CB0F09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ional </w:t>
      </w:r>
      <w:r w:rsidR="00CB0F09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cu elemente regionale</w:t>
      </w:r>
      <w:r w:rsidRPr="00D530B5" w:rsidDel="00725CDC">
        <w:rPr>
          <w:rFonts w:ascii="Times New Roman" w:eastAsia="Times New Roman" w:hAnsi="Times New Roman" w:cs="Times New Roman"/>
          <w:color w:val="4F81BD"/>
          <w:sz w:val="24"/>
          <w:szCs w:val="24"/>
          <w:lang w:val="ro-RO"/>
        </w:rPr>
        <w:t xml:space="preserve"> </w:t>
      </w:r>
    </w:p>
    <w:p w:rsidR="000901ED" w:rsidRPr="00D530B5" w:rsidRDefault="000901ED" w:rsidP="0013646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bookmarkStart w:id="33" w:name="_Toc81568665"/>
      <w:bookmarkStart w:id="34" w:name="_Toc81569453"/>
      <w:bookmarkStart w:id="35" w:name="_Toc81572438"/>
      <w:bookmarkStart w:id="36" w:name="_Toc82098767"/>
    </w:p>
    <w:p w:rsidR="0013646D" w:rsidRPr="00D530B5" w:rsidRDefault="0013646D" w:rsidP="0013646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r w:rsidRPr="00D5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 xml:space="preserve">5.1.2 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CB0F09" w:rsidRPr="00D5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Obiective specifice conexe și obiectivul transversal</w:t>
      </w:r>
    </w:p>
    <w:p w:rsidR="0013646D" w:rsidRPr="00D530B5" w:rsidRDefault="0013646D" w:rsidP="00136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SO1</w:t>
      </w:r>
      <w:r w:rsidR="00F52704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8421B9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Sprijinirea veniturilor</w:t>
      </w:r>
      <w:r w:rsidR="008B3AEF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viabile </w:t>
      </w:r>
      <w:r w:rsidR="008421B9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ale fermelor </w:t>
      </w:r>
      <w:r w:rsidR="008B3AEF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si a </w:t>
      </w:r>
      <w:r w:rsidR="00A4436F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rezilienței</w:t>
      </w:r>
    </w:p>
    <w:p w:rsidR="0013646D" w:rsidRPr="00D530B5" w:rsidRDefault="0013646D" w:rsidP="00136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0901ED" w:rsidRPr="00D530B5" w:rsidRDefault="000901ED" w:rsidP="00BA35F3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bookmarkStart w:id="37" w:name="_Toc77173465"/>
      <w:bookmarkStart w:id="38" w:name="_Toc77675059"/>
      <w:bookmarkStart w:id="39" w:name="_Toc78293359"/>
      <w:bookmarkStart w:id="40" w:name="_Toc78296302"/>
      <w:bookmarkStart w:id="41" w:name="_Toc78379307"/>
      <w:bookmarkStart w:id="42" w:name="_Toc78384959"/>
      <w:bookmarkStart w:id="43" w:name="_Toc78389819"/>
      <w:bookmarkStart w:id="44" w:name="_Toc81568666"/>
      <w:bookmarkStart w:id="45" w:name="_Toc81569454"/>
      <w:bookmarkStart w:id="46" w:name="_Toc81572439"/>
      <w:bookmarkStart w:id="47" w:name="_Toc82098768"/>
    </w:p>
    <w:p w:rsidR="00BA35F3" w:rsidRPr="00D530B5" w:rsidRDefault="00BA35F3" w:rsidP="00BA35F3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r w:rsidRPr="00D5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 xml:space="preserve">5.1.3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CB0F09" w:rsidRPr="00D5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Nevoi abordate prin intervenție</w:t>
      </w:r>
    </w:p>
    <w:p w:rsidR="00BA35F3" w:rsidRPr="00D530B5" w:rsidRDefault="008D46EA" w:rsidP="008D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Nevoia </w:t>
      </w:r>
      <w:r w:rsidR="00E26C62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NO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2</w:t>
      </w:r>
      <w:r w:rsidR="00E26C62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E26C62" w:rsidRPr="00D530B5">
        <w:rPr>
          <w:rFonts w:ascii="Times New Roman" w:hAnsi="Times New Roman" w:cs="Times New Roman"/>
          <w:sz w:val="24"/>
          <w:szCs w:val="24"/>
          <w:lang w:val="ro-RO"/>
        </w:rPr>
        <w:t>Asigurarea menținerii producției agricole concomitent cu îmbunătățirea performanțelor economice și creșterea veniturilor pentru fermele mici/ medii/ ferme de familie</w:t>
      </w:r>
    </w:p>
    <w:p w:rsidR="00E26C62" w:rsidRPr="00D530B5" w:rsidRDefault="008D46EA" w:rsidP="00E2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Nevoia </w:t>
      </w:r>
      <w:r w:rsidR="00E26C62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NO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3</w:t>
      </w:r>
      <w:r w:rsidR="00E26C62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Creșterea gradului de reziliență a exploatațiilor agricole la impactul negativ al factoriilor climatici și asigurarea securității alimentare</w:t>
      </w:r>
      <w:r w:rsidR="005D63C4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</w:t>
      </w:r>
    </w:p>
    <w:p w:rsidR="008D46EA" w:rsidRPr="00D530B5" w:rsidRDefault="008D46EA" w:rsidP="008D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BA35F3" w:rsidRPr="00D530B5" w:rsidRDefault="00BA35F3" w:rsidP="00BA35F3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bookmarkStart w:id="48" w:name="_Toc72170728"/>
      <w:bookmarkStart w:id="49" w:name="_Toc72171283"/>
      <w:bookmarkStart w:id="50" w:name="_Toc72171839"/>
      <w:bookmarkStart w:id="51" w:name="_Toc72172395"/>
      <w:bookmarkStart w:id="52" w:name="_Toc72172604"/>
      <w:bookmarkStart w:id="53" w:name="_Toc72173152"/>
      <w:bookmarkStart w:id="54" w:name="_Toc72173704"/>
      <w:bookmarkStart w:id="55" w:name="_Toc72174256"/>
      <w:bookmarkStart w:id="56" w:name="_Toc72174808"/>
      <w:bookmarkStart w:id="57" w:name="_Toc72175360"/>
      <w:bookmarkStart w:id="58" w:name="_Toc72175912"/>
      <w:bookmarkStart w:id="59" w:name="_Toc72176120"/>
      <w:bookmarkStart w:id="60" w:name="_Toc72176667"/>
      <w:bookmarkStart w:id="61" w:name="_Toc72177218"/>
      <w:bookmarkStart w:id="62" w:name="_Toc72177769"/>
      <w:bookmarkStart w:id="63" w:name="_Toc72178320"/>
      <w:bookmarkStart w:id="64" w:name="_Toc72178871"/>
      <w:bookmarkStart w:id="65" w:name="_Toc72179422"/>
      <w:bookmarkStart w:id="66" w:name="_Toc72179973"/>
      <w:bookmarkStart w:id="67" w:name="_Toc72180526"/>
      <w:bookmarkStart w:id="68" w:name="_Toc72181085"/>
      <w:bookmarkStart w:id="69" w:name="_Toc72181644"/>
      <w:bookmarkStart w:id="70" w:name="_Toc72182203"/>
      <w:bookmarkStart w:id="71" w:name="_Toc72182762"/>
      <w:bookmarkStart w:id="72" w:name="_Toc72183321"/>
      <w:bookmarkStart w:id="73" w:name="_Toc72429657"/>
      <w:bookmarkStart w:id="74" w:name="_Toc72513859"/>
      <w:bookmarkStart w:id="75" w:name="_Toc72514118"/>
      <w:bookmarkStart w:id="76" w:name="_Toc72514367"/>
      <w:bookmarkStart w:id="77" w:name="_Toc72934919"/>
      <w:bookmarkStart w:id="78" w:name="_Toc72935139"/>
      <w:bookmarkStart w:id="79" w:name="_Toc77173466"/>
      <w:bookmarkStart w:id="80" w:name="_Toc77675060"/>
      <w:bookmarkStart w:id="81" w:name="_Toc78293360"/>
      <w:bookmarkStart w:id="82" w:name="_Toc78296303"/>
      <w:bookmarkStart w:id="83" w:name="_Toc78379308"/>
      <w:bookmarkStart w:id="84" w:name="_Toc78384960"/>
      <w:bookmarkStart w:id="85" w:name="_Toc78389820"/>
      <w:bookmarkStart w:id="86" w:name="_Toc81568667"/>
      <w:bookmarkStart w:id="87" w:name="_Toc81569455"/>
      <w:bookmarkStart w:id="88" w:name="_Toc81572440"/>
      <w:bookmarkStart w:id="89" w:name="_Toc82098769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D530B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5.1.4 </w:t>
      </w:r>
      <w:r w:rsidR="00CB0F09" w:rsidRPr="00D530B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Indicatori de rezultat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BA35F3" w:rsidRPr="00D530B5" w:rsidRDefault="00CB0F09" w:rsidP="0098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</w:t>
      </w:r>
      <w:r w:rsidR="00FC6E7F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R.4</w:t>
      </w:r>
      <w:r w:rsidR="00140C7C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2A167F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Corelarea sprijinului pentru venit cu</w:t>
      </w:r>
      <w:r w:rsidR="00140C7C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standarde</w:t>
      </w:r>
      <w:r w:rsidR="002A167F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le</w:t>
      </w:r>
      <w:r w:rsidR="00140C7C" w:rsidRPr="00D530B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și bune practici</w:t>
      </w:r>
    </w:p>
    <w:p w:rsidR="009C0D1F" w:rsidRPr="00D530B5" w:rsidRDefault="00CB0F09" w:rsidP="0098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D530B5">
        <w:rPr>
          <w:rFonts w:ascii="Times New Roman" w:hAnsi="Times New Roman" w:cs="Times New Roman"/>
          <w:color w:val="000000"/>
          <w:sz w:val="24"/>
          <w:szCs w:val="24"/>
          <w:lang w:val="ro-RO"/>
        </w:rPr>
        <w:t>I</w:t>
      </w:r>
      <w:r w:rsidR="009C0D1F" w:rsidRPr="00D530B5">
        <w:rPr>
          <w:rFonts w:ascii="Times New Roman" w:hAnsi="Times New Roman" w:cs="Times New Roman"/>
          <w:color w:val="000000"/>
          <w:sz w:val="24"/>
          <w:szCs w:val="24"/>
          <w:lang w:val="ro-RO"/>
        </w:rPr>
        <w:t>R.36 Reînnoirea generațională: Numărul de tineri fermieri care beneficiază de sprijin d</w:t>
      </w:r>
      <w:r w:rsidR="00E85527" w:rsidRPr="00D530B5">
        <w:rPr>
          <w:rFonts w:ascii="Times New Roman" w:hAnsi="Times New Roman" w:cs="Times New Roman"/>
          <w:color w:val="000000"/>
          <w:sz w:val="24"/>
          <w:szCs w:val="24"/>
          <w:lang w:val="ro-RO"/>
        </w:rPr>
        <w:t>in partea PAC pentru înființare</w:t>
      </w:r>
      <w:r w:rsidR="009C0D1F" w:rsidRPr="00D530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E85527" w:rsidRPr="00D530B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(necesară și o </w:t>
      </w:r>
      <w:r w:rsidR="009C0D1F" w:rsidRPr="00D530B5">
        <w:rPr>
          <w:rFonts w:ascii="Times New Roman" w:hAnsi="Times New Roman" w:cs="Times New Roman"/>
          <w:color w:val="000000"/>
          <w:sz w:val="24"/>
          <w:szCs w:val="24"/>
          <w:lang w:val="ro-RO"/>
        </w:rPr>
        <w:t>defalcare pe sexe</w:t>
      </w:r>
      <w:r w:rsidR="00E85527" w:rsidRPr="00D530B5">
        <w:rPr>
          <w:rFonts w:ascii="Times New Roman" w:hAnsi="Times New Roman" w:cs="Times New Roman"/>
          <w:color w:val="000000"/>
          <w:sz w:val="24"/>
          <w:szCs w:val="24"/>
          <w:lang w:val="ro-RO"/>
        </w:rPr>
        <w:t>).</w:t>
      </w:r>
    </w:p>
    <w:p w:rsidR="00CB0F09" w:rsidRPr="00D530B5" w:rsidRDefault="00B26E52" w:rsidP="00CB0F09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bookmarkStart w:id="90" w:name="_Toc77173467"/>
      <w:bookmarkStart w:id="91" w:name="_Toc77675061"/>
      <w:bookmarkStart w:id="92" w:name="_Toc78293361"/>
      <w:bookmarkStart w:id="93" w:name="_Toc78296304"/>
      <w:bookmarkStart w:id="94" w:name="_Toc78379309"/>
      <w:bookmarkStart w:id="95" w:name="_Toc78384961"/>
      <w:bookmarkStart w:id="96" w:name="_Toc78389821"/>
      <w:bookmarkStart w:id="97" w:name="_Toc81568668"/>
      <w:bookmarkStart w:id="98" w:name="_Toc81569456"/>
      <w:bookmarkStart w:id="99" w:name="_Toc81572441"/>
      <w:bookmarkStart w:id="100" w:name="_Toc82098770"/>
      <w:r w:rsidRPr="00D5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lastRenderedPageBreak/>
        <w:t xml:space="preserve">5.1.5 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CB0F09" w:rsidRPr="00D5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Proiectarea, cerințele și condițiile specifice de eligibilitate ale intervenției</w:t>
      </w:r>
    </w:p>
    <w:p w:rsidR="00B26E52" w:rsidRPr="00D530B5" w:rsidRDefault="00CB0F09" w:rsidP="00CB0F09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o-RO" w:eastAsia="en-GB"/>
        </w:rPr>
      </w:pPr>
      <w:r w:rsidRPr="00D530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o-RO" w:eastAsia="en-GB"/>
        </w:rPr>
        <w:t>Descriere</w:t>
      </w:r>
    </w:p>
    <w:p w:rsidR="00B77FE3" w:rsidRPr="00D530B5" w:rsidRDefault="00D530B5" w:rsidP="007D1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30B5">
        <w:rPr>
          <w:rFonts w:ascii="Times New Roman" w:hAnsi="Times New Roman" w:cs="Times New Roman"/>
          <w:sz w:val="24"/>
          <w:szCs w:val="24"/>
          <w:lang w:val="ro-RO"/>
        </w:rPr>
        <w:t>Intervenția</w:t>
      </w:r>
      <w:r w:rsidR="00B77FE3" w:rsidRPr="00D530B5">
        <w:rPr>
          <w:rFonts w:ascii="Times New Roman" w:hAnsi="Times New Roman" w:cs="Times New Roman"/>
          <w:sz w:val="24"/>
          <w:szCs w:val="24"/>
          <w:lang w:val="ro-RO"/>
        </w:rPr>
        <w:t xml:space="preserve"> pres</w:t>
      </w:r>
      <w:r w:rsidR="00EA626F" w:rsidRPr="00D530B5">
        <w:rPr>
          <w:rFonts w:ascii="Times New Roman" w:hAnsi="Times New Roman" w:cs="Times New Roman"/>
          <w:sz w:val="24"/>
          <w:szCs w:val="24"/>
          <w:lang w:val="ro-RO"/>
        </w:rPr>
        <w:t>upune acordarea unei plăți</w:t>
      </w:r>
      <w:r w:rsidR="00B77FE3" w:rsidRPr="00D530B5">
        <w:rPr>
          <w:rFonts w:ascii="Times New Roman" w:hAnsi="Times New Roman" w:cs="Times New Roman"/>
          <w:sz w:val="24"/>
          <w:szCs w:val="24"/>
          <w:lang w:val="ro-RO"/>
        </w:rPr>
        <w:t xml:space="preserve"> pe hectarul eligibil decl</w:t>
      </w:r>
      <w:r w:rsidR="00F47DC0" w:rsidRPr="00D530B5">
        <w:rPr>
          <w:rFonts w:ascii="Times New Roman" w:hAnsi="Times New Roman" w:cs="Times New Roman"/>
          <w:sz w:val="24"/>
          <w:szCs w:val="24"/>
          <w:lang w:val="ro-RO"/>
        </w:rPr>
        <w:t xml:space="preserve">arat de </w:t>
      </w:r>
      <w:r w:rsidR="00EA626F" w:rsidRPr="00D530B5">
        <w:rPr>
          <w:rFonts w:ascii="Times New Roman" w:hAnsi="Times New Roman" w:cs="Times New Roman"/>
          <w:sz w:val="24"/>
          <w:szCs w:val="24"/>
          <w:lang w:val="ro-RO"/>
        </w:rPr>
        <w:t xml:space="preserve">tânărul </w:t>
      </w:r>
      <w:r w:rsidR="00F47DC0" w:rsidRPr="00D530B5">
        <w:rPr>
          <w:rFonts w:ascii="Times New Roman" w:hAnsi="Times New Roman" w:cs="Times New Roman"/>
          <w:sz w:val="24"/>
          <w:szCs w:val="24"/>
          <w:lang w:val="ro-RO"/>
        </w:rPr>
        <w:t xml:space="preserve">fermier, decuplată </w:t>
      </w:r>
      <w:r w:rsidR="00B77FE3" w:rsidRPr="00D530B5">
        <w:rPr>
          <w:rFonts w:ascii="Times New Roman" w:hAnsi="Times New Roman" w:cs="Times New Roman"/>
          <w:sz w:val="24"/>
          <w:szCs w:val="24"/>
          <w:lang w:val="ro-RO"/>
        </w:rPr>
        <w:t xml:space="preserve"> de producție.</w:t>
      </w:r>
    </w:p>
    <w:p w:rsidR="0087016D" w:rsidRPr="00D530B5" w:rsidRDefault="0087016D" w:rsidP="008701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Toți solicitanții care îndeplinesc condițiile de eligibil</w:t>
      </w:r>
      <w:r w:rsidR="006A7F6C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itate au dreptul de a primi </w:t>
      </w:r>
      <w:r w:rsidR="006A7F6C" w:rsidRPr="00D530B5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EA626F" w:rsidRPr="00D530B5">
        <w:rPr>
          <w:rFonts w:ascii="Times New Roman" w:hAnsi="Times New Roman" w:cs="Times New Roman"/>
          <w:sz w:val="24"/>
          <w:szCs w:val="24"/>
          <w:lang w:val="ro-RO"/>
        </w:rPr>
        <w:t>pr</w:t>
      </w:r>
      <w:r w:rsidR="00E75A57" w:rsidRPr="00D530B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A626F" w:rsidRPr="00D530B5">
        <w:rPr>
          <w:rFonts w:ascii="Times New Roman" w:hAnsi="Times New Roman" w:cs="Times New Roman"/>
          <w:sz w:val="24"/>
          <w:szCs w:val="24"/>
          <w:lang w:val="ro-RO"/>
        </w:rPr>
        <w:t>jinul complementar pentru venit pentru tinerii fermieri.</w:t>
      </w:r>
    </w:p>
    <w:p w:rsidR="00CB0F09" w:rsidRPr="00D530B5" w:rsidRDefault="00CB0F09" w:rsidP="00B26E52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bookmarkStart w:id="101" w:name="_Toc77171151"/>
      <w:bookmarkStart w:id="102" w:name="_Toc77171351"/>
      <w:bookmarkStart w:id="103" w:name="_Toc77171549"/>
      <w:bookmarkStart w:id="104" w:name="_Toc77171747"/>
      <w:bookmarkStart w:id="105" w:name="_Toc77173273"/>
      <w:bookmarkStart w:id="106" w:name="_Toc77173469"/>
      <w:bookmarkStart w:id="107" w:name="_Toc77174920"/>
      <w:bookmarkStart w:id="108" w:name="_Toc77188186"/>
      <w:bookmarkStart w:id="109" w:name="_Toc77666340"/>
      <w:bookmarkStart w:id="110" w:name="_Toc77666550"/>
      <w:bookmarkStart w:id="111" w:name="_Toc77666760"/>
      <w:bookmarkStart w:id="112" w:name="_Toc77666971"/>
      <w:bookmarkStart w:id="113" w:name="_Toc77668775"/>
      <w:bookmarkStart w:id="114" w:name="_Toc77668985"/>
      <w:bookmarkStart w:id="115" w:name="_Toc77669195"/>
      <w:bookmarkStart w:id="116" w:name="_Toc77669405"/>
      <w:bookmarkStart w:id="117" w:name="_Toc77669615"/>
      <w:bookmarkStart w:id="118" w:name="_Toc77669824"/>
      <w:bookmarkStart w:id="119" w:name="_Toc77670034"/>
      <w:bookmarkStart w:id="120" w:name="_Toc77670243"/>
      <w:bookmarkStart w:id="121" w:name="_Toc77670453"/>
      <w:bookmarkStart w:id="122" w:name="_Toc77675063"/>
      <w:bookmarkStart w:id="123" w:name="_Toc78292174"/>
      <w:bookmarkStart w:id="124" w:name="_Toc78292402"/>
      <w:bookmarkStart w:id="125" w:name="_Toc78292567"/>
      <w:bookmarkStart w:id="126" w:name="_Toc78292793"/>
      <w:bookmarkStart w:id="127" w:name="_Toc78293363"/>
      <w:bookmarkStart w:id="128" w:name="_Toc78293585"/>
      <w:bookmarkStart w:id="129" w:name="_Toc78296080"/>
      <w:bookmarkStart w:id="130" w:name="_Toc78296306"/>
      <w:bookmarkStart w:id="131" w:name="_Toc78375491"/>
      <w:bookmarkStart w:id="132" w:name="_Toc78377471"/>
      <w:bookmarkStart w:id="133" w:name="_Toc78379311"/>
      <w:bookmarkStart w:id="134" w:name="_Toc78380680"/>
      <w:bookmarkStart w:id="135" w:name="_Toc78383227"/>
      <w:bookmarkStart w:id="136" w:name="_Toc78383916"/>
      <w:bookmarkStart w:id="137" w:name="_Toc78384736"/>
      <w:bookmarkStart w:id="138" w:name="_Toc78384963"/>
      <w:bookmarkStart w:id="139" w:name="_Toc78389457"/>
      <w:bookmarkStart w:id="140" w:name="_Toc78389823"/>
      <w:bookmarkStart w:id="141" w:name="_Toc78446292"/>
      <w:bookmarkStart w:id="142" w:name="_Toc78450388"/>
      <w:bookmarkStart w:id="143" w:name="_Toc78465430"/>
      <w:bookmarkStart w:id="144" w:name="_Toc77171152"/>
      <w:bookmarkStart w:id="145" w:name="_Toc77171352"/>
      <w:bookmarkStart w:id="146" w:name="_Toc77171550"/>
      <w:bookmarkStart w:id="147" w:name="_Toc77171748"/>
      <w:bookmarkStart w:id="148" w:name="_Toc77173274"/>
      <w:bookmarkStart w:id="149" w:name="_Toc77173470"/>
      <w:bookmarkStart w:id="150" w:name="_Toc77174921"/>
      <w:bookmarkStart w:id="151" w:name="_Toc77188187"/>
      <w:bookmarkStart w:id="152" w:name="_Toc77666341"/>
      <w:bookmarkStart w:id="153" w:name="_Toc77666551"/>
      <w:bookmarkStart w:id="154" w:name="_Toc77666761"/>
      <w:bookmarkStart w:id="155" w:name="_Toc77666972"/>
      <w:bookmarkStart w:id="156" w:name="_Toc77668776"/>
      <w:bookmarkStart w:id="157" w:name="_Toc77668986"/>
      <w:bookmarkStart w:id="158" w:name="_Toc77669196"/>
      <w:bookmarkStart w:id="159" w:name="_Toc77669406"/>
      <w:bookmarkStart w:id="160" w:name="_Toc77669616"/>
      <w:bookmarkStart w:id="161" w:name="_Toc77669825"/>
      <w:bookmarkStart w:id="162" w:name="_Toc77670035"/>
      <w:bookmarkStart w:id="163" w:name="_Toc77670244"/>
      <w:bookmarkStart w:id="164" w:name="_Toc77670454"/>
      <w:bookmarkStart w:id="165" w:name="_Toc77675064"/>
      <w:bookmarkStart w:id="166" w:name="_Toc78292175"/>
      <w:bookmarkStart w:id="167" w:name="_Toc78292403"/>
      <w:bookmarkStart w:id="168" w:name="_Toc78292568"/>
      <w:bookmarkStart w:id="169" w:name="_Toc78292794"/>
      <w:bookmarkStart w:id="170" w:name="_Toc78293364"/>
      <w:bookmarkStart w:id="171" w:name="_Toc78293586"/>
      <w:bookmarkStart w:id="172" w:name="_Toc78296081"/>
      <w:bookmarkStart w:id="173" w:name="_Toc78296307"/>
      <w:bookmarkStart w:id="174" w:name="_Toc78375492"/>
      <w:bookmarkStart w:id="175" w:name="_Toc78377472"/>
      <w:bookmarkStart w:id="176" w:name="_Toc78379312"/>
      <w:bookmarkStart w:id="177" w:name="_Toc78380681"/>
      <w:bookmarkStart w:id="178" w:name="_Toc78383228"/>
      <w:bookmarkStart w:id="179" w:name="_Toc78383917"/>
      <w:bookmarkStart w:id="180" w:name="_Toc78384737"/>
      <w:bookmarkStart w:id="181" w:name="_Toc78384964"/>
      <w:bookmarkStart w:id="182" w:name="_Toc78389458"/>
      <w:bookmarkStart w:id="183" w:name="_Toc78389824"/>
      <w:bookmarkStart w:id="184" w:name="_Toc78446293"/>
      <w:bookmarkStart w:id="185" w:name="_Toc78450389"/>
      <w:bookmarkStart w:id="186" w:name="_Toc78465431"/>
      <w:bookmarkStart w:id="187" w:name="_Toc77161823"/>
      <w:bookmarkStart w:id="188" w:name="_Toc77171153"/>
      <w:bookmarkStart w:id="189" w:name="_Toc77171353"/>
      <w:bookmarkStart w:id="190" w:name="_Toc77171551"/>
      <w:bookmarkStart w:id="191" w:name="_Toc77171749"/>
      <w:bookmarkStart w:id="192" w:name="_Toc77173275"/>
      <w:bookmarkStart w:id="193" w:name="_Toc77173471"/>
      <w:bookmarkStart w:id="194" w:name="_Toc77174922"/>
      <w:bookmarkStart w:id="195" w:name="_Toc77188188"/>
      <w:bookmarkStart w:id="196" w:name="_Toc77666342"/>
      <w:bookmarkStart w:id="197" w:name="_Toc77666552"/>
      <w:bookmarkStart w:id="198" w:name="_Toc77666762"/>
      <w:bookmarkStart w:id="199" w:name="_Toc77666973"/>
      <w:bookmarkStart w:id="200" w:name="_Toc77668777"/>
      <w:bookmarkStart w:id="201" w:name="_Toc77668987"/>
      <w:bookmarkStart w:id="202" w:name="_Toc77669197"/>
      <w:bookmarkStart w:id="203" w:name="_Toc77669407"/>
      <w:bookmarkStart w:id="204" w:name="_Toc77669617"/>
      <w:bookmarkStart w:id="205" w:name="_Toc77669826"/>
      <w:bookmarkStart w:id="206" w:name="_Toc77670036"/>
      <w:bookmarkStart w:id="207" w:name="_Toc77670245"/>
      <w:bookmarkStart w:id="208" w:name="_Toc77670455"/>
      <w:bookmarkStart w:id="209" w:name="_Toc77675065"/>
      <w:bookmarkStart w:id="210" w:name="_Toc78292176"/>
      <w:bookmarkStart w:id="211" w:name="_Toc78292404"/>
      <w:bookmarkStart w:id="212" w:name="_Toc78292569"/>
      <w:bookmarkStart w:id="213" w:name="_Toc78292795"/>
      <w:bookmarkStart w:id="214" w:name="_Toc78293365"/>
      <w:bookmarkStart w:id="215" w:name="_Toc78293587"/>
      <w:bookmarkStart w:id="216" w:name="_Toc78296082"/>
      <w:bookmarkStart w:id="217" w:name="_Toc78296308"/>
      <w:bookmarkStart w:id="218" w:name="_Toc78375493"/>
      <w:bookmarkStart w:id="219" w:name="_Toc78377473"/>
      <w:bookmarkStart w:id="220" w:name="_Toc78379313"/>
      <w:bookmarkStart w:id="221" w:name="_Toc78380682"/>
      <w:bookmarkStart w:id="222" w:name="_Toc78383229"/>
      <w:bookmarkStart w:id="223" w:name="_Toc78383918"/>
      <w:bookmarkStart w:id="224" w:name="_Toc78384738"/>
      <w:bookmarkStart w:id="225" w:name="_Toc78384965"/>
      <w:bookmarkStart w:id="226" w:name="_Toc78389459"/>
      <w:bookmarkStart w:id="227" w:name="_Toc78389825"/>
      <w:bookmarkStart w:id="228" w:name="_Toc78446294"/>
      <w:bookmarkStart w:id="229" w:name="_Toc78450390"/>
      <w:bookmarkStart w:id="230" w:name="_Toc78465432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 w:rsidRPr="00D530B5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Definirea beneficiarilor eligibili și criteriile specifice de eligibilitate, acolo unde este cazul, legate de beneficiar și zonă</w:t>
      </w:r>
    </w:p>
    <w:p w:rsidR="003A5AC9" w:rsidRPr="00D530B5" w:rsidRDefault="003A5AC9" w:rsidP="003A5A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Sprijinul de baza pentru venit pentru tinerii fermieri reprezintă acordarea unei plăți anuale tinerilor fermieri care au dre</w:t>
      </w:r>
      <w:r w:rsidR="001D0673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ptul la sprijinul de baza pentru venit in scopul </w:t>
      </w:r>
      <w:r w:rsidR="00D530B5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sustenabilității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se încadrează în categoria beneficiarilor eligibili</w:t>
      </w:r>
      <w:r w:rsidR="00A04A71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, respectiv</w:t>
      </w:r>
    </w:p>
    <w:p w:rsidR="00337B7E" w:rsidRPr="00D530B5" w:rsidRDefault="00A04A71" w:rsidP="003A5A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Tânărul  fermier </w:t>
      </w:r>
      <w:r w:rsidR="00E07C0B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definit conform secțiunii 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specific</w:t>
      </w:r>
      <w:r w:rsidR="00E07C0B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PNS;</w:t>
      </w:r>
    </w:p>
    <w:p w:rsidR="00337B7E" w:rsidRPr="00D530B5" w:rsidRDefault="00E07C0B" w:rsidP="00337B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Tânărul fermier este </w:t>
      </w:r>
      <w:r w:rsidR="00337B7E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instalat pentru prima data ca </w:t>
      </w:r>
      <w:r w:rsidR="00D530B5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șef</w:t>
      </w:r>
      <w:r w:rsidR="00337B7E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</w:t>
      </w:r>
      <w:r w:rsidR="00D530B5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exploatației</w:t>
      </w:r>
      <w:r w:rsidR="00337B7E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; </w:t>
      </w:r>
    </w:p>
    <w:p w:rsidR="00337B7E" w:rsidRPr="00D530B5" w:rsidRDefault="00D530B5" w:rsidP="00337B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Tânărul</w:t>
      </w:r>
      <w:r w:rsidR="00E07C0B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fermier este </w:t>
      </w:r>
      <w:r w:rsidR="00337B7E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eligibil la plata BISS</w:t>
      </w:r>
      <w:r w:rsidR="00E07C0B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604A56" w:rsidRPr="00D530B5" w:rsidRDefault="00337B7E" w:rsidP="00816C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Sprijinul </w:t>
      </w:r>
      <w:r w:rsidR="00604A56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acordă pentru </w:t>
      </w:r>
      <w:r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primele </w:t>
      </w:r>
      <w:r w:rsidR="007B4E48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>50</w:t>
      </w:r>
      <w:r w:rsidR="00604A56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hectare eligibile</w:t>
      </w:r>
      <w:r w:rsidR="009919F9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B26E52" w:rsidRPr="00D530B5" w:rsidRDefault="00CB0F09" w:rsidP="00B26E5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D530B5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Definirea altor obligații</w:t>
      </w:r>
    </w:p>
    <w:p w:rsidR="00B26E52" w:rsidRPr="00D530B5" w:rsidRDefault="00D530B5" w:rsidP="00B26E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Obligația</w:t>
      </w:r>
      <w:r w:rsidR="00492531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 respecta GAEC si SMR</w:t>
      </w:r>
      <w:r w:rsidR="00F96268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specifice 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activității</w:t>
      </w:r>
      <w:r w:rsidR="00F96268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fermelor vegetale</w:t>
      </w:r>
      <w:r w:rsidR="00284740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, respectiv GAEC 1, GAEC 3, , GAEC 4, GAEC 5, GAEC 6, GAEC 7, , GAEC 8, GAEC 9, SMR 1, SMR 2, SMR 3, SMR 4,</w:t>
      </w:r>
      <w:r w:rsidR="00337B7E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după caz</w:t>
      </w:r>
      <w:r w:rsidR="00284740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6E0AB4" w:rsidRPr="00D530B5" w:rsidRDefault="006E0AB4" w:rsidP="006E0AB4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bookmarkStart w:id="231" w:name="_Toc77173479"/>
      <w:bookmarkStart w:id="232" w:name="_Toc77675073"/>
      <w:bookmarkStart w:id="233" w:name="_Toc78293373"/>
      <w:bookmarkStart w:id="234" w:name="_Toc78296316"/>
      <w:bookmarkStart w:id="235" w:name="_Toc78379321"/>
      <w:bookmarkStart w:id="236" w:name="_Toc78384973"/>
      <w:bookmarkStart w:id="237" w:name="_Toc78389833"/>
      <w:bookmarkStart w:id="238" w:name="_Toc81568671"/>
      <w:bookmarkStart w:id="239" w:name="_Toc81569459"/>
      <w:bookmarkStart w:id="240" w:name="_Toc81572444"/>
      <w:bookmarkStart w:id="241" w:name="_Toc82098773"/>
      <w:r w:rsidRPr="00D5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 xml:space="preserve">5.1.7 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 w:rsidR="00CB0F09" w:rsidRPr="00D5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Forma și rata sprijinului / primelor / metode de calcul</w:t>
      </w:r>
    </w:p>
    <w:p w:rsidR="004C112B" w:rsidRPr="00D530B5" w:rsidRDefault="00077B51" w:rsidP="004C11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Plafonul </w:t>
      </w:r>
      <w:r w:rsidR="00A4436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2023 este </w:t>
      </w:r>
      <w:r w:rsidR="00A4436F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A4436F" w:rsidRPr="005D4A2A">
        <w:rPr>
          <w:rFonts w:ascii="Times New Roman" w:eastAsia="Times New Roman" w:hAnsi="Times New Roman" w:cs="Times New Roman"/>
          <w:b/>
          <w:bCs/>
          <w:sz w:val="24"/>
          <w:szCs w:val="24"/>
        </w:rPr>
        <w:t>19.</w:t>
      </w:r>
      <w:r w:rsidR="007B4E48" w:rsidRPr="005D4A2A">
        <w:rPr>
          <w:rFonts w:ascii="Times New Roman" w:eastAsia="Times New Roman" w:hAnsi="Times New Roman" w:cs="Times New Roman"/>
          <w:b/>
          <w:bCs/>
          <w:sz w:val="24"/>
          <w:szCs w:val="24"/>
        </w:rPr>
        <w:t>391.0</w:t>
      </w:r>
      <w:r w:rsidR="00A4436F" w:rsidRPr="005D4A2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B4E48" w:rsidRPr="005D4A2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44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euro din pl</w:t>
      </w:r>
      <w:r w:rsidR="004C112B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afonul </w:t>
      </w:r>
      <w:r w:rsidR="001849FF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anual</w:t>
      </w:r>
      <w:r w:rsidR="004C112B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plăți directe FEGA</w:t>
      </w:r>
      <w:r w:rsidR="001849FF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4C112B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1E571B" w:rsidRPr="00D530B5" w:rsidRDefault="001E571B" w:rsidP="001E57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Plata anuală unitară pe suprafață rezul</w:t>
      </w:r>
      <w:r w:rsidR="001849FF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tă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 raport între plafonul anual al intervenției </w:t>
      </w:r>
      <w:r w:rsidR="004A4D3C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Tineri Fermieri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numărul de hectare eligibile determinate de APIA în fiecare an de plată</w:t>
      </w:r>
      <w:r w:rsidR="004A5B0B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4A5B0B" w:rsidRPr="00D530B5" w:rsidRDefault="004A4D3C" w:rsidP="004A5B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Tinerii fermieri</w:t>
      </w:r>
      <w:r w:rsidR="001E571B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 f</w:t>
      </w:r>
      <w:r w:rsidR="00AA7C48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i acordată în conformitate cu</w:t>
      </w:r>
      <w:r w:rsidR="001E571B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art. 102 (2</w:t>
      </w:r>
      <w:r w:rsidR="00595C5A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="00770E7F" w:rsidRPr="00D530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0E7F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</w:t>
      </w:r>
      <w:r w:rsidR="004A5B0B" w:rsidRPr="00D530B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Regulamentul UE 2</w:t>
      </w:r>
      <w:r w:rsidR="00CA5D6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115</w:t>
      </w:r>
      <w:r w:rsidR="004A5B0B" w:rsidRPr="00D530B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/</w:t>
      </w:r>
      <w:r w:rsidR="00CA5D6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2021 </w:t>
      </w:r>
      <w:r w:rsidR="004A5B0B" w:rsidRPr="00D530B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.al Parlamentului European si al consiliului de stabilire a normelor privind sprijinul pentru planurile strategice care </w:t>
      </w:r>
      <w:r w:rsidR="00D530B5" w:rsidRPr="00D530B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urmează</w:t>
      </w:r>
      <w:r w:rsidR="004A5B0B" w:rsidRPr="00D530B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a fi elaborate de statele </w:t>
      </w:r>
      <w:r w:rsidR="00D530B5" w:rsidRPr="00D530B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membre</w:t>
      </w:r>
      <w:r w:rsidR="004A5B0B" w:rsidRPr="00D530B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in cadrul politicii agricole comune (planurile strategice PAC) si </w:t>
      </w:r>
      <w:r w:rsidR="00D530B5" w:rsidRPr="00D530B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finanțate</w:t>
      </w:r>
      <w:r w:rsidR="004A5B0B" w:rsidRPr="00D530B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de Fondul european de garantare Agricola (FEGA) si de fondul european agricol pentru dezvoltare rurala (FEADR) si de abrogare a Regulamentelor (UE)1305/2013 si (UE) 1307/2013 ale   Parlamentului European si ale Consiliului.</w:t>
      </w:r>
      <w:r w:rsidR="00770E7F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A5B0B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 oferă posibilitatea statelor </w:t>
      </w:r>
      <w:r w:rsidR="00D530B5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membre</w:t>
      </w:r>
      <w:r w:rsidR="004A5B0B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 majoreze sau să diminueze cuantumul unitar/ha, după caz  (în funcție de suprafața eligibilă în anul de cerere respectiv).</w:t>
      </w:r>
    </w:p>
    <w:p w:rsidR="00604A56" w:rsidRPr="00D530B5" w:rsidRDefault="00CB0F09" w:rsidP="006E0A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Având î</w:t>
      </w:r>
      <w:r w:rsidR="001849FF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n vedere c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ă î</w:t>
      </w:r>
      <w:r w:rsidR="001849FF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n anul 2021 suprafa</w:t>
      </w:r>
      <w:r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1849FF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a determinat</w:t>
      </w:r>
      <w:r w:rsidR="00A04A71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1849FF" w:rsidRPr="00D530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IACS a fost </w:t>
      </w:r>
      <w:r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A4436F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>53</w:t>
      </w:r>
      <w:r w:rsidR="001849FF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>1.</w:t>
      </w:r>
      <w:r w:rsidR="00A4436F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>000</w:t>
      </w:r>
      <w:r w:rsidR="001849FF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ha, p</w:t>
      </w:r>
      <w:r w:rsidR="001E571B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entru anul 2023 cuantumul indicativ </w:t>
      </w:r>
      <w:r w:rsidR="00A04A71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 </w:t>
      </w:r>
      <w:r w:rsidR="00D530B5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>plății</w:t>
      </w:r>
      <w:r w:rsidR="00A04A71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E571B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>este de 3</w:t>
      </w:r>
      <w:r w:rsidR="00A4436F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="001E571B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1177F7">
        <w:rPr>
          <w:rFonts w:ascii="Times New Roman" w:eastAsia="Times New Roman" w:hAnsi="Times New Roman" w:cs="Times New Roman"/>
          <w:sz w:val="24"/>
          <w:szCs w:val="24"/>
          <w:lang w:val="ro-RO"/>
        </w:rPr>
        <w:t>50</w:t>
      </w:r>
      <w:r w:rsidR="001E571B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euro/ha</w:t>
      </w:r>
      <w:r w:rsidR="00CA5D6D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>, ajungând la 39,07 euro/ha în anul 2027</w:t>
      </w:r>
      <w:r w:rsidR="001849FF" w:rsidRPr="005D4A2A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TableGrid4"/>
        <w:tblpPr w:leftFromText="180" w:rightFromText="180" w:vertAnchor="text" w:horzAnchor="margin" w:tblpY="22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C37B4" w:rsidRPr="00D530B5" w:rsidTr="006C55D0">
        <w:tc>
          <w:tcPr>
            <w:tcW w:w="5000" w:type="pct"/>
            <w:shd w:val="clear" w:color="auto" w:fill="auto"/>
          </w:tcPr>
          <w:p w:rsidR="00DC37B4" w:rsidRPr="00D530B5" w:rsidRDefault="00DC37B4" w:rsidP="00267E97">
            <w:pPr>
              <w:spacing w:before="120" w:after="120"/>
              <w:rPr>
                <w:rFonts w:eastAsia="Calibri"/>
                <w:b/>
                <w:sz w:val="24"/>
                <w:lang w:val="ro-RO"/>
              </w:rPr>
            </w:pPr>
            <w:r w:rsidRPr="00D530B5">
              <w:rPr>
                <w:rFonts w:eastAsia="Calibri"/>
                <w:b/>
                <w:sz w:val="24"/>
                <w:lang w:val="ro-RO"/>
              </w:rPr>
              <w:lastRenderedPageBreak/>
              <w:t>5.1.</w:t>
            </w:r>
            <w:r w:rsidR="008D7274">
              <w:rPr>
                <w:rFonts w:eastAsia="Calibri"/>
                <w:b/>
                <w:sz w:val="24"/>
                <w:lang w:val="ro-RO"/>
              </w:rPr>
              <w:t>8</w:t>
            </w:r>
            <w:r w:rsidR="00267E97" w:rsidRPr="00D530B5">
              <w:rPr>
                <w:lang w:val="ro-RO"/>
              </w:rPr>
              <w:t xml:space="preserve"> </w:t>
            </w:r>
            <w:r w:rsidR="00027A7D" w:rsidRPr="00D530B5">
              <w:rPr>
                <w:rFonts w:eastAsia="Calibri"/>
                <w:b/>
                <w:sz w:val="24"/>
                <w:lang w:val="ro-RO"/>
              </w:rPr>
              <w:t>Sprijin complementar pentru venit pentru tinerii fermieri</w:t>
            </w:r>
          </w:p>
        </w:tc>
      </w:tr>
    </w:tbl>
    <w:p w:rsidR="00DC37B4" w:rsidRPr="00D530B5" w:rsidRDefault="00DC37B4" w:rsidP="00DC3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tbl>
      <w:tblPr>
        <w:tblStyle w:val="TableGrid4"/>
        <w:tblpPr w:leftFromText="180" w:rightFromText="180" w:vertAnchor="text" w:horzAnchor="margin" w:tblpX="74" w:tblpY="22"/>
        <w:tblW w:w="10451" w:type="dxa"/>
        <w:tblLayout w:type="fixed"/>
        <w:tblLook w:val="04A0" w:firstRow="1" w:lastRow="0" w:firstColumn="1" w:lastColumn="0" w:noHBand="0" w:noVBand="1"/>
      </w:tblPr>
      <w:tblGrid>
        <w:gridCol w:w="5721"/>
        <w:gridCol w:w="4722"/>
        <w:gridCol w:w="8"/>
      </w:tblGrid>
      <w:tr w:rsidR="00DC37B4" w:rsidRPr="00D530B5" w:rsidTr="00AD35C7">
        <w:tc>
          <w:tcPr>
            <w:tcW w:w="10451" w:type="dxa"/>
            <w:gridSpan w:val="3"/>
          </w:tcPr>
          <w:p w:rsidR="00DC37B4" w:rsidRPr="00D530B5" w:rsidRDefault="00DC37B4" w:rsidP="00267E97">
            <w:pPr>
              <w:spacing w:before="60" w:after="60"/>
              <w:jc w:val="both"/>
              <w:rPr>
                <w:rFonts w:eastAsia="Calibri"/>
                <w:color w:val="1F4E79"/>
                <w:sz w:val="24"/>
                <w:lang w:val="ro-RO"/>
              </w:rPr>
            </w:pPr>
          </w:p>
        </w:tc>
      </w:tr>
      <w:tr w:rsidR="00DC37B4" w:rsidRPr="00D530B5" w:rsidTr="00AD35C7">
        <w:trPr>
          <w:gridAfter w:val="1"/>
          <w:wAfter w:w="8" w:type="dxa"/>
        </w:trPr>
        <w:tc>
          <w:tcPr>
            <w:tcW w:w="5721" w:type="dxa"/>
          </w:tcPr>
          <w:p w:rsidR="00DC37B4" w:rsidRPr="00D530B5" w:rsidRDefault="00267E97" w:rsidP="00267E97">
            <w:pPr>
              <w:spacing w:before="60" w:after="60"/>
              <w:jc w:val="both"/>
              <w:rPr>
                <w:rFonts w:eastAsia="Calibri"/>
                <w:sz w:val="24"/>
                <w:lang w:val="ro-RO"/>
              </w:rPr>
            </w:pPr>
            <w:r w:rsidRPr="00D530B5">
              <w:rPr>
                <w:rFonts w:eastAsia="Calibri"/>
                <w:sz w:val="24"/>
                <w:lang w:val="ro-RO"/>
              </w:rPr>
              <w:t>Pentru câți ani se oferă sprijin tinerilor fermieri prin această intervenție?</w:t>
            </w:r>
          </w:p>
        </w:tc>
        <w:tc>
          <w:tcPr>
            <w:tcW w:w="4722" w:type="dxa"/>
          </w:tcPr>
          <w:p w:rsidR="00DC37B4" w:rsidRPr="00D530B5" w:rsidRDefault="00D92EC2" w:rsidP="00267E97">
            <w:pPr>
              <w:spacing w:before="60" w:after="60"/>
              <w:jc w:val="both"/>
              <w:rPr>
                <w:rFonts w:eastAsia="Calibri"/>
                <w:color w:val="1F497D"/>
                <w:sz w:val="24"/>
                <w:lang w:val="ro-RO"/>
              </w:rPr>
            </w:pPr>
            <w:r w:rsidRPr="00D530B5">
              <w:rPr>
                <w:rFonts w:eastAsia="Calibri"/>
                <w:sz w:val="24"/>
                <w:lang w:val="ro-RO"/>
              </w:rPr>
              <w:t>5 ani maxim de la prima depunere a cererii unice de plat</w:t>
            </w:r>
            <w:r w:rsidR="00267E97" w:rsidRPr="00D530B5">
              <w:rPr>
                <w:rFonts w:eastAsia="Calibri"/>
                <w:sz w:val="24"/>
                <w:lang w:val="ro-RO"/>
              </w:rPr>
              <w:t>ă</w:t>
            </w:r>
          </w:p>
        </w:tc>
      </w:tr>
      <w:tr w:rsidR="00DC37B4" w:rsidRPr="00D530B5" w:rsidTr="00AD35C7">
        <w:trPr>
          <w:gridAfter w:val="1"/>
          <w:wAfter w:w="8" w:type="dxa"/>
        </w:trPr>
        <w:tc>
          <w:tcPr>
            <w:tcW w:w="5721" w:type="dxa"/>
          </w:tcPr>
          <w:p w:rsidR="00DC37B4" w:rsidRPr="00D530B5" w:rsidRDefault="00267E97" w:rsidP="00DC37B4">
            <w:pPr>
              <w:spacing w:before="60" w:after="60"/>
              <w:jc w:val="both"/>
              <w:rPr>
                <w:rFonts w:eastAsia="Calibri"/>
                <w:sz w:val="24"/>
                <w:lang w:val="ro-RO"/>
              </w:rPr>
            </w:pPr>
            <w:r w:rsidRPr="00D530B5">
              <w:rPr>
                <w:rFonts w:eastAsia="Calibri"/>
                <w:sz w:val="24"/>
                <w:lang w:val="ro-RO"/>
              </w:rPr>
              <w:t>Care sunt condițiile aplicate pentru definirea noului înființare?</w:t>
            </w:r>
          </w:p>
        </w:tc>
        <w:tc>
          <w:tcPr>
            <w:tcW w:w="4722" w:type="dxa"/>
          </w:tcPr>
          <w:p w:rsidR="00AD35C7" w:rsidRPr="00D530B5" w:rsidRDefault="00A04A71" w:rsidP="00604A5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240"/>
              <w:jc w:val="both"/>
              <w:rPr>
                <w:rFonts w:eastAsia="Calibri"/>
                <w:color w:val="000000" w:themeColor="text1"/>
                <w:sz w:val="24"/>
                <w:lang w:val="ro-RO"/>
              </w:rPr>
            </w:pPr>
            <w:r w:rsidRPr="005D4A2A">
              <w:rPr>
                <w:rFonts w:eastAsia="Calibri"/>
                <w:color w:val="000000" w:themeColor="text1"/>
                <w:sz w:val="24"/>
                <w:lang w:val="ro-RO"/>
              </w:rPr>
              <w:t xml:space="preserve">Fermierii care au beneficiat de aceasta plată </w:t>
            </w:r>
            <w:r w:rsidRPr="005D4A2A">
              <w:rPr>
                <w:rFonts w:eastAsia="Calibri"/>
                <w:b/>
                <w:color w:val="000000" w:themeColor="text1"/>
                <w:sz w:val="24"/>
                <w:lang w:val="ro-RO"/>
              </w:rPr>
              <w:t>integral</w:t>
            </w:r>
            <w:r w:rsidRPr="00D530B5">
              <w:rPr>
                <w:rFonts w:eastAsia="Calibri"/>
                <w:color w:val="000000" w:themeColor="text1"/>
                <w:sz w:val="24"/>
                <w:lang w:val="ro-RO"/>
              </w:rPr>
              <w:t xml:space="preserve"> în perioada de programare PAC 2014-2020 nu mai pot solicita sprijinul complementar pentru venit pentru tinerii fermieri în perioada 2023-2027.</w:t>
            </w:r>
            <w:r w:rsidR="00604A56" w:rsidRPr="00D530B5">
              <w:rPr>
                <w:rFonts w:eastAsia="Calibri"/>
                <w:color w:val="000000" w:themeColor="text1"/>
                <w:sz w:val="24"/>
                <w:lang w:val="ro-RO"/>
              </w:rPr>
              <w:t xml:space="preserve"> </w:t>
            </w:r>
          </w:p>
        </w:tc>
      </w:tr>
      <w:tr w:rsidR="00DC37B4" w:rsidRPr="00D530B5" w:rsidTr="00AD35C7">
        <w:trPr>
          <w:gridAfter w:val="1"/>
          <w:wAfter w:w="8" w:type="dxa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4" w:rsidRPr="00D530B5" w:rsidRDefault="00DC37B4" w:rsidP="00AD35C7">
            <w:pPr>
              <w:spacing w:before="60" w:after="60"/>
              <w:jc w:val="both"/>
              <w:rPr>
                <w:rFonts w:eastAsia="Calibri"/>
                <w:sz w:val="24"/>
                <w:lang w:val="ro-RO"/>
              </w:rPr>
            </w:pPr>
            <w:r w:rsidRPr="00D530B5">
              <w:rPr>
                <w:rFonts w:eastAsia="Calibri"/>
                <w:sz w:val="24"/>
                <w:lang w:val="ro-RO"/>
              </w:rPr>
              <w:t xml:space="preserve"> </w:t>
            </w:r>
            <w:r w:rsidR="00267E97" w:rsidRPr="00D530B5">
              <w:rPr>
                <w:lang w:val="ro-RO"/>
              </w:rPr>
              <w:t xml:space="preserve"> </w:t>
            </w:r>
            <w:r w:rsidR="00267E97" w:rsidRPr="00D530B5">
              <w:rPr>
                <w:rFonts w:eastAsia="Calibri"/>
                <w:sz w:val="24"/>
                <w:lang w:val="ro-RO"/>
              </w:rPr>
              <w:t xml:space="preserve">Ce formă </w:t>
            </w:r>
            <w:r w:rsidR="00AD35C7" w:rsidRPr="00D530B5">
              <w:rPr>
                <w:rFonts w:eastAsia="Calibri"/>
                <w:sz w:val="24"/>
                <w:lang w:val="ro-RO"/>
              </w:rPr>
              <w:t>de sprijin folosiți?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4" w:rsidRPr="00D530B5" w:rsidRDefault="00867587" w:rsidP="00DC37B4">
            <w:pPr>
              <w:spacing w:before="60"/>
              <w:jc w:val="both"/>
              <w:rPr>
                <w:rFonts w:eastAsia="Calibri"/>
                <w:color w:val="1F497D"/>
                <w:sz w:val="24"/>
                <w:lang w:val="ro-RO"/>
              </w:rPr>
            </w:pPr>
            <w:r w:rsidRPr="00D530B5">
              <w:rPr>
                <w:sz w:val="24"/>
                <w:lang w:val="ro-RO"/>
              </w:rPr>
              <w:t>P</w:t>
            </w:r>
            <w:r w:rsidR="00AD35C7" w:rsidRPr="00D530B5">
              <w:rPr>
                <w:sz w:val="24"/>
                <w:lang w:val="ro-RO"/>
              </w:rPr>
              <w:t>lata anuală decuplată de producț</w:t>
            </w:r>
            <w:r w:rsidRPr="00D530B5">
              <w:rPr>
                <w:sz w:val="24"/>
                <w:lang w:val="ro-RO"/>
              </w:rPr>
              <w:t>ie</w:t>
            </w:r>
            <w:r w:rsidR="00DC37B4" w:rsidRPr="00D530B5">
              <w:rPr>
                <w:sz w:val="24"/>
                <w:lang w:val="ro-RO"/>
              </w:rPr>
              <w:t xml:space="preserve"> </w:t>
            </w:r>
          </w:p>
        </w:tc>
      </w:tr>
      <w:tr w:rsidR="00DC37B4" w:rsidRPr="00D530B5" w:rsidTr="00AD35C7">
        <w:trPr>
          <w:gridAfter w:val="1"/>
          <w:wAfter w:w="8" w:type="dxa"/>
        </w:trPr>
        <w:tc>
          <w:tcPr>
            <w:tcW w:w="5721" w:type="dxa"/>
          </w:tcPr>
          <w:p w:rsidR="00DC37B4" w:rsidRPr="00D530B5" w:rsidRDefault="00AD35C7" w:rsidP="00DC37B4">
            <w:pPr>
              <w:spacing w:before="60" w:after="60"/>
              <w:jc w:val="both"/>
              <w:rPr>
                <w:rFonts w:eastAsia="Calibri"/>
                <w:sz w:val="24"/>
                <w:lang w:val="ro-RO"/>
              </w:rPr>
            </w:pPr>
            <w:r w:rsidRPr="00D530B5">
              <w:rPr>
                <w:rFonts w:eastAsia="Calibri"/>
                <w:sz w:val="24"/>
                <w:lang w:val="ro-RO"/>
              </w:rPr>
              <w:t>Care este valoarea ajutorului pe hectar / plată forfetară</w:t>
            </w:r>
            <w:r w:rsidR="00DC37B4" w:rsidRPr="00D530B5">
              <w:rPr>
                <w:rFonts w:eastAsia="Calibri"/>
                <w:sz w:val="24"/>
                <w:lang w:val="ro-RO"/>
              </w:rPr>
              <w:t xml:space="preserve">? </w:t>
            </w:r>
          </w:p>
        </w:tc>
        <w:tc>
          <w:tcPr>
            <w:tcW w:w="4722" w:type="dxa"/>
          </w:tcPr>
          <w:p w:rsidR="00EF391D" w:rsidRPr="00D530B5" w:rsidRDefault="00833BFB" w:rsidP="00EF391D">
            <w:pPr>
              <w:spacing w:before="60" w:after="60"/>
              <w:jc w:val="both"/>
              <w:rPr>
                <w:lang w:val="ro-RO"/>
              </w:rPr>
            </w:pPr>
            <w:r w:rsidRPr="00D530B5">
              <w:rPr>
                <w:sz w:val="24"/>
                <w:lang w:val="ro-RO"/>
              </w:rPr>
              <w:t>Plata anuală rezultată ca raport între plafonul anul al intervenției și numă</w:t>
            </w:r>
            <w:r w:rsidR="00F95AEB" w:rsidRPr="00D530B5">
              <w:rPr>
                <w:sz w:val="24"/>
                <w:lang w:val="ro-RO"/>
              </w:rPr>
              <w:t xml:space="preserve">rul de </w:t>
            </w:r>
            <w:r w:rsidR="00604A56" w:rsidRPr="00D530B5">
              <w:rPr>
                <w:sz w:val="24"/>
                <w:lang w:val="ro-RO"/>
              </w:rPr>
              <w:t>hectare determinate</w:t>
            </w:r>
            <w:r w:rsidR="00F95AEB" w:rsidRPr="00D530B5">
              <w:rPr>
                <w:sz w:val="24"/>
                <w:lang w:val="ro-RO"/>
              </w:rPr>
              <w:t xml:space="preserve"> eligibile de APIA (</w:t>
            </w:r>
            <w:r w:rsidR="00604A56" w:rsidRPr="00D530B5">
              <w:rPr>
                <w:sz w:val="24"/>
                <w:lang w:val="ro-RO"/>
              </w:rPr>
              <w:t xml:space="preserve">plafon anual de </w:t>
            </w:r>
            <w:r w:rsidR="0071050F">
              <w:rPr>
                <w:sz w:val="24"/>
                <w:lang w:val="ro-RO"/>
              </w:rPr>
              <w:t xml:space="preserve">circa </w:t>
            </w:r>
            <w:r w:rsidR="00F95AEB" w:rsidRPr="00D530B5">
              <w:rPr>
                <w:sz w:val="24"/>
                <w:lang w:val="ro-RO"/>
              </w:rPr>
              <w:t>20</w:t>
            </w:r>
            <w:r w:rsidR="00604A56" w:rsidRPr="00D530B5">
              <w:rPr>
                <w:sz w:val="24"/>
                <w:lang w:val="ro-RO"/>
              </w:rPr>
              <w:t xml:space="preserve"> milioane</w:t>
            </w:r>
            <w:r w:rsidR="00F95AEB" w:rsidRPr="00D530B5">
              <w:rPr>
                <w:sz w:val="24"/>
                <w:lang w:val="ro-RO"/>
              </w:rPr>
              <w:t xml:space="preserve"> euro</w:t>
            </w:r>
            <w:r w:rsidR="00604A56" w:rsidRPr="00D530B5">
              <w:rPr>
                <w:sz w:val="24"/>
                <w:lang w:val="ro-RO"/>
              </w:rPr>
              <w:t xml:space="preserve"> împărț</w:t>
            </w:r>
            <w:r w:rsidRPr="00D530B5">
              <w:rPr>
                <w:sz w:val="24"/>
                <w:lang w:val="ro-RO"/>
              </w:rPr>
              <w:t>it</w:t>
            </w:r>
            <w:r w:rsidR="00F95AEB" w:rsidRPr="00D530B5">
              <w:rPr>
                <w:sz w:val="24"/>
                <w:lang w:val="ro-RO"/>
              </w:rPr>
              <w:t xml:space="preserve"> </w:t>
            </w:r>
            <w:r w:rsidR="00604A56" w:rsidRPr="00D530B5">
              <w:rPr>
                <w:sz w:val="24"/>
                <w:lang w:val="ro-RO"/>
              </w:rPr>
              <w:t>la numărul de</w:t>
            </w:r>
            <w:r w:rsidR="00F95AEB" w:rsidRPr="00D530B5">
              <w:rPr>
                <w:sz w:val="24"/>
                <w:lang w:val="ro-RO"/>
              </w:rPr>
              <w:t xml:space="preserve"> hectare eligibile). </w:t>
            </w:r>
            <w:r w:rsidR="00EF391D" w:rsidRPr="00D530B5">
              <w:rPr>
                <w:lang w:val="ro-RO"/>
              </w:rPr>
              <w:t xml:space="preserve"> </w:t>
            </w:r>
          </w:p>
          <w:p w:rsidR="00DC37B4" w:rsidRPr="00D530B5" w:rsidRDefault="00EF391D" w:rsidP="00BA44DE">
            <w:pPr>
              <w:spacing w:before="60" w:after="60"/>
              <w:jc w:val="both"/>
              <w:rPr>
                <w:sz w:val="24"/>
                <w:lang w:val="ro-RO"/>
              </w:rPr>
            </w:pPr>
            <w:r w:rsidRPr="00D530B5">
              <w:rPr>
                <w:sz w:val="24"/>
                <w:lang w:val="ro-RO"/>
              </w:rPr>
              <w:t xml:space="preserve">Cuantumul indicativ al </w:t>
            </w:r>
            <w:r w:rsidR="0071050F" w:rsidRPr="00D530B5">
              <w:rPr>
                <w:sz w:val="24"/>
                <w:lang w:val="ro-RO"/>
              </w:rPr>
              <w:t>plă</w:t>
            </w:r>
            <w:r w:rsidR="00BA44DE">
              <w:rPr>
                <w:sz w:val="24"/>
                <w:lang w:val="ro-RO"/>
              </w:rPr>
              <w:t>ț</w:t>
            </w:r>
            <w:r w:rsidR="0071050F" w:rsidRPr="00D530B5">
              <w:rPr>
                <w:sz w:val="24"/>
                <w:lang w:val="ro-RO"/>
              </w:rPr>
              <w:t>ii</w:t>
            </w:r>
            <w:r w:rsidRPr="00D530B5">
              <w:rPr>
                <w:sz w:val="24"/>
                <w:lang w:val="ro-RO"/>
              </w:rPr>
              <w:t xml:space="preserve"> </w:t>
            </w:r>
            <w:r w:rsidRPr="005D4A2A">
              <w:rPr>
                <w:sz w:val="24"/>
                <w:lang w:val="ro-RO"/>
              </w:rPr>
              <w:t xml:space="preserve">este de </w:t>
            </w:r>
            <w:r w:rsidR="00D52F0F" w:rsidRPr="005D4A2A">
              <w:rPr>
                <w:sz w:val="24"/>
                <w:lang w:val="ro-RO"/>
              </w:rPr>
              <w:t>36,52</w:t>
            </w:r>
            <w:r w:rsidRPr="005D4A2A">
              <w:rPr>
                <w:sz w:val="24"/>
                <w:lang w:val="ro-RO"/>
              </w:rPr>
              <w:t xml:space="preserve"> euro/ha</w:t>
            </w:r>
            <w:r w:rsidR="00D52F0F" w:rsidRPr="005D4A2A">
              <w:rPr>
                <w:sz w:val="24"/>
                <w:lang w:val="ro-RO"/>
              </w:rPr>
              <w:t xml:space="preserve"> în anul 2023,  ajungând la 39,07 euro/ha în anul 2027</w:t>
            </w:r>
            <w:r w:rsidRPr="005D4A2A">
              <w:rPr>
                <w:sz w:val="24"/>
                <w:lang w:val="ro-RO"/>
              </w:rPr>
              <w:t>.</w:t>
            </w:r>
          </w:p>
        </w:tc>
      </w:tr>
      <w:tr w:rsidR="00DC37B4" w:rsidRPr="00D530B5" w:rsidTr="00AD35C7">
        <w:trPr>
          <w:gridAfter w:val="1"/>
          <w:wAfter w:w="8" w:type="dxa"/>
        </w:trPr>
        <w:tc>
          <w:tcPr>
            <w:tcW w:w="5721" w:type="dxa"/>
          </w:tcPr>
          <w:p w:rsidR="00DC37B4" w:rsidRPr="00D530B5" w:rsidRDefault="00AD35C7" w:rsidP="00DC37B4">
            <w:pPr>
              <w:spacing w:before="60" w:after="60"/>
              <w:jc w:val="both"/>
              <w:rPr>
                <w:rFonts w:eastAsia="Calibri"/>
                <w:sz w:val="24"/>
                <w:lang w:val="ro-RO"/>
              </w:rPr>
            </w:pPr>
            <w:r w:rsidRPr="00D530B5">
              <w:rPr>
                <w:rFonts w:eastAsia="Calibri"/>
                <w:sz w:val="24"/>
                <w:lang w:val="ro-RO"/>
              </w:rPr>
              <w:t>Stabiliți un maxim ca număr de hectare</w:t>
            </w:r>
            <w:r w:rsidR="00DC37B4" w:rsidRPr="00D530B5">
              <w:rPr>
                <w:rFonts w:eastAsia="Calibri"/>
                <w:sz w:val="24"/>
                <w:lang w:val="ro-RO"/>
              </w:rPr>
              <w:t>?</w:t>
            </w:r>
          </w:p>
        </w:tc>
        <w:tc>
          <w:tcPr>
            <w:tcW w:w="4722" w:type="dxa"/>
          </w:tcPr>
          <w:p w:rsidR="00DC37B4" w:rsidRPr="005D4A2A" w:rsidRDefault="0071050F" w:rsidP="00DC37B4">
            <w:pPr>
              <w:spacing w:before="60" w:after="60"/>
              <w:jc w:val="both"/>
              <w:rPr>
                <w:rFonts w:eastAsia="Calibri"/>
                <w:b/>
                <w:sz w:val="24"/>
                <w:lang w:val="ro-RO"/>
              </w:rPr>
            </w:pPr>
            <w:r w:rsidRPr="005D4A2A">
              <w:rPr>
                <w:rFonts w:eastAsia="Calibri"/>
                <w:b/>
                <w:sz w:val="24"/>
                <w:lang w:val="ro-RO"/>
              </w:rPr>
              <w:t>Da</w:t>
            </w:r>
          </w:p>
        </w:tc>
      </w:tr>
      <w:tr w:rsidR="00DC37B4" w:rsidRPr="00D530B5" w:rsidTr="00AD35C7">
        <w:trPr>
          <w:gridAfter w:val="1"/>
          <w:wAfter w:w="8" w:type="dxa"/>
        </w:trPr>
        <w:tc>
          <w:tcPr>
            <w:tcW w:w="5721" w:type="dxa"/>
          </w:tcPr>
          <w:p w:rsidR="00DC37B4" w:rsidRPr="00D530B5" w:rsidRDefault="00AD35C7" w:rsidP="00AD35C7">
            <w:pPr>
              <w:spacing w:before="60" w:after="60"/>
              <w:jc w:val="both"/>
              <w:rPr>
                <w:rFonts w:eastAsia="Calibri"/>
                <w:sz w:val="24"/>
                <w:lang w:val="ro-RO"/>
              </w:rPr>
            </w:pPr>
            <w:r w:rsidRPr="00D530B5">
              <w:rPr>
                <w:rFonts w:eastAsia="Calibri"/>
                <w:sz w:val="24"/>
                <w:lang w:val="ro-RO"/>
              </w:rPr>
              <w:t>Dacă da</w:t>
            </w:r>
            <w:r w:rsidR="00DC37B4" w:rsidRPr="00D530B5">
              <w:rPr>
                <w:rFonts w:eastAsia="Calibri"/>
                <w:sz w:val="24"/>
                <w:lang w:val="ro-RO"/>
              </w:rPr>
              <w:t xml:space="preserve">, </w:t>
            </w:r>
            <w:r w:rsidRPr="00D530B5">
              <w:rPr>
                <w:rFonts w:eastAsia="Calibri"/>
                <w:sz w:val="24"/>
                <w:lang w:val="ro-RO"/>
              </w:rPr>
              <w:t>care este acest maxim număr de hectare</w:t>
            </w:r>
            <w:r w:rsidR="00DC37B4" w:rsidRPr="00D530B5">
              <w:rPr>
                <w:rFonts w:eastAsia="Calibri"/>
                <w:sz w:val="24"/>
                <w:lang w:val="ro-RO"/>
              </w:rPr>
              <w:t>?</w:t>
            </w:r>
          </w:p>
        </w:tc>
        <w:tc>
          <w:tcPr>
            <w:tcW w:w="4722" w:type="dxa"/>
          </w:tcPr>
          <w:p w:rsidR="00DC37B4" w:rsidRPr="005D4A2A" w:rsidRDefault="0071050F" w:rsidP="00DC37B4">
            <w:pPr>
              <w:spacing w:before="60" w:after="60"/>
              <w:jc w:val="both"/>
              <w:rPr>
                <w:rFonts w:eastAsia="Calibri"/>
                <w:b/>
                <w:sz w:val="24"/>
                <w:lang w:val="ro-RO"/>
              </w:rPr>
            </w:pPr>
            <w:r w:rsidRPr="005D4A2A">
              <w:rPr>
                <w:rFonts w:eastAsia="Calibri"/>
                <w:b/>
                <w:sz w:val="24"/>
                <w:lang w:val="ro-RO"/>
              </w:rPr>
              <w:t>50 ha</w:t>
            </w:r>
          </w:p>
        </w:tc>
      </w:tr>
      <w:tr w:rsidR="00DC37B4" w:rsidRPr="00D530B5" w:rsidTr="00AD35C7">
        <w:trPr>
          <w:gridAfter w:val="1"/>
          <w:wAfter w:w="8" w:type="dxa"/>
        </w:trPr>
        <w:tc>
          <w:tcPr>
            <w:tcW w:w="5721" w:type="dxa"/>
          </w:tcPr>
          <w:p w:rsidR="00DC37B4" w:rsidRPr="00D530B5" w:rsidRDefault="00AD35C7" w:rsidP="00DC37B4">
            <w:pPr>
              <w:spacing w:before="60" w:after="60"/>
              <w:jc w:val="both"/>
              <w:rPr>
                <w:rFonts w:eastAsia="Calibri"/>
                <w:sz w:val="24"/>
                <w:lang w:val="ro-RO"/>
              </w:rPr>
            </w:pPr>
            <w:r w:rsidRPr="00D530B5">
              <w:rPr>
                <w:rFonts w:eastAsia="Calibri"/>
                <w:sz w:val="24"/>
                <w:lang w:val="ro-RO"/>
              </w:rPr>
              <w:t>Alte comentarii despre praguri</w:t>
            </w:r>
            <w:r w:rsidR="00DC37B4" w:rsidRPr="00D530B5">
              <w:rPr>
                <w:rFonts w:eastAsia="Calibri"/>
                <w:sz w:val="24"/>
                <w:lang w:val="ro-RO"/>
              </w:rPr>
              <w:t>?</w:t>
            </w:r>
          </w:p>
        </w:tc>
        <w:tc>
          <w:tcPr>
            <w:tcW w:w="4722" w:type="dxa"/>
          </w:tcPr>
          <w:p w:rsidR="00DC37B4" w:rsidRPr="00D530B5" w:rsidRDefault="00833BFB" w:rsidP="0071050F">
            <w:pPr>
              <w:spacing w:before="60" w:after="60"/>
              <w:jc w:val="both"/>
              <w:rPr>
                <w:rFonts w:eastAsia="Calibri"/>
                <w:sz w:val="24"/>
                <w:lang w:val="ro-RO"/>
              </w:rPr>
            </w:pPr>
            <w:r w:rsidRPr="00D530B5">
              <w:rPr>
                <w:rFonts w:eastAsia="Calibri"/>
                <w:sz w:val="24"/>
                <w:lang w:val="ro-RO"/>
              </w:rPr>
              <w:t xml:space="preserve">Sunt </w:t>
            </w:r>
            <w:r w:rsidRPr="005D4A2A">
              <w:rPr>
                <w:rFonts w:eastAsia="Calibri"/>
                <w:sz w:val="24"/>
                <w:lang w:val="ro-RO"/>
              </w:rPr>
              <w:t xml:space="preserve">eligibile la plată doar primele </w:t>
            </w:r>
            <w:r w:rsidR="0071050F" w:rsidRPr="005D4A2A">
              <w:rPr>
                <w:rFonts w:eastAsia="Calibri"/>
                <w:b/>
                <w:sz w:val="24"/>
                <w:lang w:val="ro-RO"/>
              </w:rPr>
              <w:t>50</w:t>
            </w:r>
            <w:r w:rsidRPr="005D4A2A">
              <w:rPr>
                <w:rFonts w:eastAsia="Calibri"/>
                <w:b/>
                <w:sz w:val="24"/>
                <w:lang w:val="ro-RO"/>
              </w:rPr>
              <w:t xml:space="preserve"> ha</w:t>
            </w:r>
            <w:r w:rsidR="00F227B0" w:rsidRPr="005D4A2A">
              <w:rPr>
                <w:rFonts w:eastAsia="Calibri"/>
                <w:b/>
                <w:sz w:val="24"/>
                <w:lang w:val="ro-RO"/>
              </w:rPr>
              <w:t xml:space="preserve"> din orice fermă, indiferent de dimensiune maximă</w:t>
            </w:r>
            <w:r w:rsidR="00F227B0" w:rsidRPr="005D4A2A">
              <w:rPr>
                <w:rFonts w:eastAsia="Calibri"/>
                <w:sz w:val="24"/>
                <w:lang w:val="ro-RO"/>
              </w:rPr>
              <w:t xml:space="preserve"> </w:t>
            </w:r>
          </w:p>
        </w:tc>
      </w:tr>
      <w:tr w:rsidR="00DC37B4" w:rsidRPr="00D530B5" w:rsidTr="00AD35C7">
        <w:trPr>
          <w:gridAfter w:val="1"/>
          <w:wAfter w:w="8" w:type="dxa"/>
        </w:trPr>
        <w:tc>
          <w:tcPr>
            <w:tcW w:w="5721" w:type="dxa"/>
          </w:tcPr>
          <w:p w:rsidR="00DC37B4" w:rsidRPr="00D530B5" w:rsidRDefault="00EF391D" w:rsidP="00EF391D">
            <w:pPr>
              <w:spacing w:before="60" w:after="60"/>
              <w:jc w:val="both"/>
              <w:rPr>
                <w:rFonts w:eastAsia="Calibri"/>
                <w:sz w:val="24"/>
                <w:lang w:val="ro-RO"/>
              </w:rPr>
            </w:pPr>
            <w:r w:rsidRPr="00D530B5">
              <w:rPr>
                <w:rFonts w:eastAsia="Calibri"/>
                <w:sz w:val="24"/>
                <w:lang w:val="ro-RO"/>
              </w:rPr>
              <w:t>Aplicați o continuitate cu schema anterioară (Plată pentru tânărul fermier)?</w:t>
            </w:r>
          </w:p>
        </w:tc>
        <w:tc>
          <w:tcPr>
            <w:tcW w:w="4722" w:type="dxa"/>
          </w:tcPr>
          <w:p w:rsidR="00A2421B" w:rsidRPr="008B0BDC" w:rsidRDefault="00833BFB" w:rsidP="00A2421B">
            <w:pPr>
              <w:spacing w:before="60" w:after="60"/>
              <w:jc w:val="both"/>
              <w:rPr>
                <w:rFonts w:eastAsia="Calibri"/>
                <w:b/>
                <w:sz w:val="24"/>
                <w:lang w:val="ro-RO"/>
              </w:rPr>
            </w:pPr>
            <w:r w:rsidRPr="005D4A2A">
              <w:rPr>
                <w:rFonts w:eastAsia="Calibri"/>
                <w:b/>
                <w:sz w:val="24"/>
                <w:lang w:val="ro-RO"/>
              </w:rPr>
              <w:t>DA</w:t>
            </w:r>
            <w:r w:rsidRPr="008B0BDC">
              <w:rPr>
                <w:rFonts w:eastAsia="Calibri"/>
                <w:b/>
                <w:sz w:val="24"/>
                <w:lang w:val="ro-RO"/>
              </w:rPr>
              <w:t xml:space="preserve"> </w:t>
            </w:r>
          </w:p>
          <w:p w:rsidR="00DC37B4" w:rsidRPr="00D530B5" w:rsidRDefault="00833BFB" w:rsidP="00A2421B">
            <w:pPr>
              <w:spacing w:before="60" w:after="60"/>
              <w:jc w:val="both"/>
              <w:rPr>
                <w:rFonts w:eastAsia="Calibri"/>
                <w:sz w:val="24"/>
                <w:lang w:val="ro-RO"/>
              </w:rPr>
            </w:pPr>
            <w:r w:rsidRPr="00D530B5">
              <w:rPr>
                <w:rFonts w:eastAsia="Calibri"/>
                <w:sz w:val="24"/>
                <w:lang w:val="ro-RO"/>
              </w:rPr>
              <w:t xml:space="preserve">Din perioada pentru care se acorda acest sprijin se scade numărul de ani care au trecut de la prima depunere a cererii de plata la APIA. Însă, fermierii care au beneficiat de aceasta plată integral în perioada de programare </w:t>
            </w:r>
            <w:r w:rsidR="00C937C0" w:rsidRPr="00D530B5">
              <w:rPr>
                <w:rFonts w:eastAsia="Calibri"/>
                <w:sz w:val="24"/>
                <w:lang w:val="ro-RO"/>
              </w:rPr>
              <w:t xml:space="preserve">PAC </w:t>
            </w:r>
            <w:r w:rsidRPr="00D530B5">
              <w:rPr>
                <w:rFonts w:eastAsia="Calibri"/>
                <w:sz w:val="24"/>
                <w:lang w:val="ro-RO"/>
              </w:rPr>
              <w:t>2014-2020 nu mai pot solicita sprijinul complementar pentru venit pentru tinerii fermieri în perioada 2023-2027.</w:t>
            </w:r>
          </w:p>
        </w:tc>
      </w:tr>
    </w:tbl>
    <w:p w:rsidR="00DC37B4" w:rsidRPr="00D530B5" w:rsidRDefault="00DC37B4" w:rsidP="00DC37B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4668A" w:rsidRDefault="008D7274" w:rsidP="00DC37B4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en-GB"/>
        </w:rPr>
      </w:pPr>
      <w:r w:rsidRPr="008D7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en-GB"/>
        </w:rPr>
        <w:t>Aveți alte comentarii sau explicații?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7274" w:rsidTr="008D7274">
        <w:tc>
          <w:tcPr>
            <w:tcW w:w="9350" w:type="dxa"/>
          </w:tcPr>
          <w:p w:rsidR="008D7274" w:rsidRDefault="008D7274" w:rsidP="00DC37B4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both"/>
              <w:outlineLvl w:val="2"/>
              <w:rPr>
                <w:bCs/>
                <w:color w:val="000000"/>
                <w:sz w:val="24"/>
                <w:lang w:val="ro-RO"/>
              </w:rPr>
            </w:pPr>
          </w:p>
        </w:tc>
      </w:tr>
    </w:tbl>
    <w:p w:rsidR="008D7274" w:rsidRPr="00D530B5" w:rsidRDefault="008D7274" w:rsidP="00DC37B4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en-GB"/>
        </w:rPr>
      </w:pPr>
    </w:p>
    <w:sectPr w:rsidR="008D7274" w:rsidRPr="00D530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413" w:rsidRDefault="00217413" w:rsidP="0046289B">
      <w:pPr>
        <w:spacing w:after="0" w:line="240" w:lineRule="auto"/>
      </w:pPr>
      <w:r>
        <w:separator/>
      </w:r>
    </w:p>
  </w:endnote>
  <w:endnote w:type="continuationSeparator" w:id="0">
    <w:p w:rsidR="00217413" w:rsidRDefault="00217413" w:rsidP="0046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993022"/>
      <w:docPartObj>
        <w:docPartGallery w:val="Page Numbers (Bottom of Page)"/>
        <w:docPartUnique/>
      </w:docPartObj>
    </w:sdtPr>
    <w:sdtEndPr/>
    <w:sdtContent>
      <w:p w:rsidR="0046289B" w:rsidRDefault="004628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AD" w:rsidRPr="008511AD">
          <w:rPr>
            <w:noProof/>
            <w:lang w:val="ro-RO"/>
          </w:rPr>
          <w:t>4</w:t>
        </w:r>
        <w:r>
          <w:fldChar w:fldCharType="end"/>
        </w:r>
      </w:p>
    </w:sdtContent>
  </w:sdt>
  <w:p w:rsidR="0046289B" w:rsidRDefault="00462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413" w:rsidRDefault="00217413" w:rsidP="0046289B">
      <w:pPr>
        <w:spacing w:after="0" w:line="240" w:lineRule="auto"/>
      </w:pPr>
      <w:r>
        <w:separator/>
      </w:r>
    </w:p>
  </w:footnote>
  <w:footnote w:type="continuationSeparator" w:id="0">
    <w:p w:rsidR="00217413" w:rsidRDefault="00217413" w:rsidP="0046289B">
      <w:pPr>
        <w:spacing w:after="0" w:line="240" w:lineRule="auto"/>
      </w:pPr>
      <w:r>
        <w:continuationSeparator/>
      </w:r>
    </w:p>
  </w:footnote>
  <w:footnote w:id="1">
    <w:p w:rsidR="00D213F9" w:rsidRPr="00D213F9" w:rsidRDefault="00D213F9">
      <w:pPr>
        <w:pStyle w:val="FootnoteText"/>
        <w:rPr>
          <w:i/>
          <w:lang w:val="ro-RO"/>
        </w:rPr>
      </w:pPr>
      <w:r w:rsidRPr="00D213F9">
        <w:rPr>
          <w:rStyle w:val="FootnoteReference"/>
          <w:i/>
        </w:rPr>
        <w:footnoteRef/>
      </w:r>
      <w:r w:rsidRPr="00D213F9">
        <w:rPr>
          <w:i/>
        </w:rPr>
        <w:t xml:space="preserve"> </w:t>
      </w:r>
      <w:r w:rsidRPr="00D213F9">
        <w:rPr>
          <w:i/>
          <w:lang w:val="ro-RO"/>
        </w:rPr>
        <w:t xml:space="preserve">TBC –  </w:t>
      </w:r>
      <w:proofErr w:type="spellStart"/>
      <w:r w:rsidRPr="00D213F9">
        <w:rPr>
          <w:i/>
          <w:lang w:val="ro-RO"/>
        </w:rPr>
        <w:t>to</w:t>
      </w:r>
      <w:proofErr w:type="spellEnd"/>
      <w:r w:rsidRPr="00D213F9">
        <w:rPr>
          <w:i/>
          <w:lang w:val="ro-RO"/>
        </w:rPr>
        <w:t xml:space="preserve"> </w:t>
      </w:r>
      <w:proofErr w:type="spellStart"/>
      <w:r w:rsidRPr="00D213F9">
        <w:rPr>
          <w:i/>
          <w:lang w:val="ro-RO"/>
        </w:rPr>
        <w:t>be</w:t>
      </w:r>
      <w:proofErr w:type="spellEnd"/>
      <w:r w:rsidRPr="00D213F9">
        <w:rPr>
          <w:i/>
          <w:lang w:val="ro-RO"/>
        </w:rPr>
        <w:t xml:space="preserve"> </w:t>
      </w:r>
      <w:proofErr w:type="spellStart"/>
      <w:r w:rsidRPr="00D213F9">
        <w:rPr>
          <w:i/>
          <w:lang w:val="ro-RO"/>
        </w:rPr>
        <w:t>confirmed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232"/>
    <w:multiLevelType w:val="hybridMultilevel"/>
    <w:tmpl w:val="FBDCDA64"/>
    <w:lvl w:ilvl="0" w:tplc="B218F13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8876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7A6F1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C3C2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7699E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BE622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22F02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64C0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0011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47024"/>
    <w:multiLevelType w:val="hybridMultilevel"/>
    <w:tmpl w:val="59F44424"/>
    <w:lvl w:ilvl="0" w:tplc="2E7498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E" w:vendorID="64" w:dllVersion="4096" w:nlCheck="1" w:checkStyle="0"/>
  <w:activeWritingStyle w:appName="MSWord" w:lang="en-IE" w:vendorID="64" w:dllVersion="6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C7"/>
    <w:rsid w:val="000137E5"/>
    <w:rsid w:val="000208EE"/>
    <w:rsid w:val="00024C67"/>
    <w:rsid w:val="000271CB"/>
    <w:rsid w:val="00027A7D"/>
    <w:rsid w:val="00036AE4"/>
    <w:rsid w:val="00050D29"/>
    <w:rsid w:val="0005507A"/>
    <w:rsid w:val="0005526E"/>
    <w:rsid w:val="0006598C"/>
    <w:rsid w:val="00077B51"/>
    <w:rsid w:val="000901ED"/>
    <w:rsid w:val="000B20C3"/>
    <w:rsid w:val="000D56A7"/>
    <w:rsid w:val="000E35A0"/>
    <w:rsid w:val="000E624B"/>
    <w:rsid w:val="001177F7"/>
    <w:rsid w:val="00124FC0"/>
    <w:rsid w:val="0013646D"/>
    <w:rsid w:val="0013659A"/>
    <w:rsid w:val="00140C7C"/>
    <w:rsid w:val="001463C0"/>
    <w:rsid w:val="0015463E"/>
    <w:rsid w:val="00166237"/>
    <w:rsid w:val="001849FF"/>
    <w:rsid w:val="0018760E"/>
    <w:rsid w:val="001A03C7"/>
    <w:rsid w:val="001A2867"/>
    <w:rsid w:val="001C3240"/>
    <w:rsid w:val="001C501D"/>
    <w:rsid w:val="001C72A2"/>
    <w:rsid w:val="001D0673"/>
    <w:rsid w:val="001E571B"/>
    <w:rsid w:val="001F0764"/>
    <w:rsid w:val="001F3A13"/>
    <w:rsid w:val="001F6E23"/>
    <w:rsid w:val="00215E15"/>
    <w:rsid w:val="00217301"/>
    <w:rsid w:val="00217413"/>
    <w:rsid w:val="00245497"/>
    <w:rsid w:val="00267E97"/>
    <w:rsid w:val="00274AF6"/>
    <w:rsid w:val="00284740"/>
    <w:rsid w:val="00292A32"/>
    <w:rsid w:val="0029485C"/>
    <w:rsid w:val="002A167F"/>
    <w:rsid w:val="002A1DC6"/>
    <w:rsid w:val="002A2542"/>
    <w:rsid w:val="002A675F"/>
    <w:rsid w:val="002B4942"/>
    <w:rsid w:val="002D7725"/>
    <w:rsid w:val="00322E2A"/>
    <w:rsid w:val="00331415"/>
    <w:rsid w:val="00337B7E"/>
    <w:rsid w:val="003456A3"/>
    <w:rsid w:val="0036096F"/>
    <w:rsid w:val="00370B90"/>
    <w:rsid w:val="0038677C"/>
    <w:rsid w:val="0039511B"/>
    <w:rsid w:val="003A5AC9"/>
    <w:rsid w:val="003B6D98"/>
    <w:rsid w:val="003E3E42"/>
    <w:rsid w:val="003F7E24"/>
    <w:rsid w:val="004002E3"/>
    <w:rsid w:val="00400C17"/>
    <w:rsid w:val="00401D0F"/>
    <w:rsid w:val="00435565"/>
    <w:rsid w:val="00441AA3"/>
    <w:rsid w:val="00445C0E"/>
    <w:rsid w:val="004626F0"/>
    <w:rsid w:val="0046289B"/>
    <w:rsid w:val="004842CE"/>
    <w:rsid w:val="004923A8"/>
    <w:rsid w:val="00492531"/>
    <w:rsid w:val="004A4D3C"/>
    <w:rsid w:val="004A5B0B"/>
    <w:rsid w:val="004B7ED8"/>
    <w:rsid w:val="004C112B"/>
    <w:rsid w:val="004C1AA2"/>
    <w:rsid w:val="004C1B16"/>
    <w:rsid w:val="004F6E9A"/>
    <w:rsid w:val="004F78F4"/>
    <w:rsid w:val="005024E5"/>
    <w:rsid w:val="00520F27"/>
    <w:rsid w:val="00531CDA"/>
    <w:rsid w:val="00555EB2"/>
    <w:rsid w:val="00560C2F"/>
    <w:rsid w:val="00561774"/>
    <w:rsid w:val="00583791"/>
    <w:rsid w:val="00592FFF"/>
    <w:rsid w:val="00595C5A"/>
    <w:rsid w:val="00596586"/>
    <w:rsid w:val="005C708D"/>
    <w:rsid w:val="005D18C7"/>
    <w:rsid w:val="005D4A2A"/>
    <w:rsid w:val="005D63C4"/>
    <w:rsid w:val="005E19E7"/>
    <w:rsid w:val="005F7294"/>
    <w:rsid w:val="00602A64"/>
    <w:rsid w:val="00604A56"/>
    <w:rsid w:val="00646137"/>
    <w:rsid w:val="0066518D"/>
    <w:rsid w:val="0069782B"/>
    <w:rsid w:val="006A0783"/>
    <w:rsid w:val="006A7F6C"/>
    <w:rsid w:val="006B6692"/>
    <w:rsid w:val="006C5217"/>
    <w:rsid w:val="006D3430"/>
    <w:rsid w:val="006E0AB4"/>
    <w:rsid w:val="006E545A"/>
    <w:rsid w:val="006F3F2E"/>
    <w:rsid w:val="0071050F"/>
    <w:rsid w:val="007210D9"/>
    <w:rsid w:val="00734E21"/>
    <w:rsid w:val="0074668A"/>
    <w:rsid w:val="0075452E"/>
    <w:rsid w:val="00761D22"/>
    <w:rsid w:val="00770E7F"/>
    <w:rsid w:val="00785642"/>
    <w:rsid w:val="00785BAF"/>
    <w:rsid w:val="00786875"/>
    <w:rsid w:val="007B078F"/>
    <w:rsid w:val="007B4E48"/>
    <w:rsid w:val="007D1B03"/>
    <w:rsid w:val="007E46FD"/>
    <w:rsid w:val="00812845"/>
    <w:rsid w:val="00816C61"/>
    <w:rsid w:val="00833BFB"/>
    <w:rsid w:val="008421B9"/>
    <w:rsid w:val="00845F76"/>
    <w:rsid w:val="008511AD"/>
    <w:rsid w:val="00853458"/>
    <w:rsid w:val="008635BE"/>
    <w:rsid w:val="00867587"/>
    <w:rsid w:val="0087016D"/>
    <w:rsid w:val="0087381D"/>
    <w:rsid w:val="00886C40"/>
    <w:rsid w:val="008925D6"/>
    <w:rsid w:val="00892702"/>
    <w:rsid w:val="008A4CFB"/>
    <w:rsid w:val="008A716E"/>
    <w:rsid w:val="008B0BDC"/>
    <w:rsid w:val="008B3AEF"/>
    <w:rsid w:val="008B55BE"/>
    <w:rsid w:val="008C5E0D"/>
    <w:rsid w:val="008D0B95"/>
    <w:rsid w:val="008D0D80"/>
    <w:rsid w:val="008D46EA"/>
    <w:rsid w:val="008D4AB2"/>
    <w:rsid w:val="008D7274"/>
    <w:rsid w:val="008F257F"/>
    <w:rsid w:val="00903A11"/>
    <w:rsid w:val="00940404"/>
    <w:rsid w:val="009561A8"/>
    <w:rsid w:val="00957A1C"/>
    <w:rsid w:val="00967510"/>
    <w:rsid w:val="00971F17"/>
    <w:rsid w:val="00976B88"/>
    <w:rsid w:val="00981593"/>
    <w:rsid w:val="009919F9"/>
    <w:rsid w:val="0099620D"/>
    <w:rsid w:val="009B0175"/>
    <w:rsid w:val="009B53A7"/>
    <w:rsid w:val="009B65D3"/>
    <w:rsid w:val="009B77DE"/>
    <w:rsid w:val="009C0D1F"/>
    <w:rsid w:val="009D3228"/>
    <w:rsid w:val="009E5122"/>
    <w:rsid w:val="009E5EEA"/>
    <w:rsid w:val="009F1E98"/>
    <w:rsid w:val="00A0275D"/>
    <w:rsid w:val="00A04A71"/>
    <w:rsid w:val="00A212E5"/>
    <w:rsid w:val="00A2421B"/>
    <w:rsid w:val="00A4436F"/>
    <w:rsid w:val="00A46C53"/>
    <w:rsid w:val="00A542ED"/>
    <w:rsid w:val="00A55059"/>
    <w:rsid w:val="00A55D06"/>
    <w:rsid w:val="00A95FF9"/>
    <w:rsid w:val="00AA4657"/>
    <w:rsid w:val="00AA7C48"/>
    <w:rsid w:val="00AB1148"/>
    <w:rsid w:val="00AD35C7"/>
    <w:rsid w:val="00AF5E77"/>
    <w:rsid w:val="00AF7FA8"/>
    <w:rsid w:val="00B03F00"/>
    <w:rsid w:val="00B2267D"/>
    <w:rsid w:val="00B26E52"/>
    <w:rsid w:val="00B44CEE"/>
    <w:rsid w:val="00B6057C"/>
    <w:rsid w:val="00B73149"/>
    <w:rsid w:val="00B77FE3"/>
    <w:rsid w:val="00B80F3E"/>
    <w:rsid w:val="00B813FC"/>
    <w:rsid w:val="00BA35F3"/>
    <w:rsid w:val="00BA44DE"/>
    <w:rsid w:val="00BD0300"/>
    <w:rsid w:val="00BE229D"/>
    <w:rsid w:val="00C02E41"/>
    <w:rsid w:val="00C20DDE"/>
    <w:rsid w:val="00C36D78"/>
    <w:rsid w:val="00C37518"/>
    <w:rsid w:val="00C53A0D"/>
    <w:rsid w:val="00C937C0"/>
    <w:rsid w:val="00CA5D6D"/>
    <w:rsid w:val="00CB0F09"/>
    <w:rsid w:val="00CC5B79"/>
    <w:rsid w:val="00CD14B3"/>
    <w:rsid w:val="00CD5407"/>
    <w:rsid w:val="00CE64D8"/>
    <w:rsid w:val="00CE7C65"/>
    <w:rsid w:val="00D213F9"/>
    <w:rsid w:val="00D23A85"/>
    <w:rsid w:val="00D44A7D"/>
    <w:rsid w:val="00D46FE1"/>
    <w:rsid w:val="00D51BC2"/>
    <w:rsid w:val="00D52F0F"/>
    <w:rsid w:val="00D530B5"/>
    <w:rsid w:val="00D92EC2"/>
    <w:rsid w:val="00DC37B4"/>
    <w:rsid w:val="00DC3F2F"/>
    <w:rsid w:val="00DD3002"/>
    <w:rsid w:val="00DF4ACB"/>
    <w:rsid w:val="00E04FEC"/>
    <w:rsid w:val="00E07C0B"/>
    <w:rsid w:val="00E12285"/>
    <w:rsid w:val="00E14CAA"/>
    <w:rsid w:val="00E216AF"/>
    <w:rsid w:val="00E26C62"/>
    <w:rsid w:val="00E33C1F"/>
    <w:rsid w:val="00E57AEA"/>
    <w:rsid w:val="00E75A57"/>
    <w:rsid w:val="00E85527"/>
    <w:rsid w:val="00EA626F"/>
    <w:rsid w:val="00EA7F51"/>
    <w:rsid w:val="00EC3402"/>
    <w:rsid w:val="00EC357C"/>
    <w:rsid w:val="00EC498A"/>
    <w:rsid w:val="00EC4E7F"/>
    <w:rsid w:val="00EC554A"/>
    <w:rsid w:val="00ED6888"/>
    <w:rsid w:val="00EF391D"/>
    <w:rsid w:val="00F03173"/>
    <w:rsid w:val="00F227B0"/>
    <w:rsid w:val="00F22F8B"/>
    <w:rsid w:val="00F22FCB"/>
    <w:rsid w:val="00F47DC0"/>
    <w:rsid w:val="00F52704"/>
    <w:rsid w:val="00F61F75"/>
    <w:rsid w:val="00F6446B"/>
    <w:rsid w:val="00F833C6"/>
    <w:rsid w:val="00F95AEB"/>
    <w:rsid w:val="00F96268"/>
    <w:rsid w:val="00FB404B"/>
    <w:rsid w:val="00FC6E7F"/>
    <w:rsid w:val="00FF3A49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4483"/>
  <w15:chartTrackingRefBased/>
  <w15:docId w15:val="{E608E1BF-1BF6-412A-9832-4B050E52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CD14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7"/>
    <w:rsid w:val="007466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7"/>
    <w:rsid w:val="007466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0C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0C7C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FD"/>
    <w:rPr>
      <w:rFonts w:ascii="Segoe UI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37"/>
    <w:rsid w:val="00DC37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9B"/>
  </w:style>
  <w:style w:type="paragraph" w:styleId="Footer">
    <w:name w:val="footer"/>
    <w:basedOn w:val="Normal"/>
    <w:link w:val="FooterChar"/>
    <w:uiPriority w:val="99"/>
    <w:unhideWhenUsed/>
    <w:rsid w:val="00462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9B"/>
  </w:style>
  <w:style w:type="paragraph" w:styleId="FootnoteText">
    <w:name w:val="footnote text"/>
    <w:basedOn w:val="Normal"/>
    <w:link w:val="FootnoteTextChar"/>
    <w:uiPriority w:val="99"/>
    <w:semiHidden/>
    <w:unhideWhenUsed/>
    <w:rsid w:val="00D21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1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8</vt:i4>
      </vt:variant>
    </vt:vector>
  </HeadingPairs>
  <TitlesOfParts>
    <vt:vector size="10" baseType="lpstr">
      <vt:lpstr/>
      <vt:lpstr/>
      <vt:lpstr>    5.1 Direct Payments Interventions</vt:lpstr>
      <vt:lpstr>        5.1.1Territorial scope and regional dimension</vt:lpstr>
      <vt:lpstr>        5.1.2 Related Specific Objectives and the Cross-Cutting Objective </vt:lpstr>
      <vt:lpstr>        5.1.3 Need(s) addressed by the intervention</vt:lpstr>
      <vt:lpstr>        5.1.4 Result indicator (s)</vt:lpstr>
      <vt:lpstr>        5.1.5 Specific design, requirements and eligibility conditions of the interventi</vt:lpstr>
      <vt:lpstr>        5.1.7 Form and rate of support/premia/calculation methods</vt:lpstr>
      <vt:lpstr>        </vt:lpstr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Gogulescu</dc:creator>
  <cp:keywords/>
  <dc:description/>
  <cp:lastModifiedBy>Alina Constantin</cp:lastModifiedBy>
  <cp:revision>12</cp:revision>
  <cp:lastPrinted>2021-11-09T13:56:00Z</cp:lastPrinted>
  <dcterms:created xsi:type="dcterms:W3CDTF">2022-02-14T09:29:00Z</dcterms:created>
  <dcterms:modified xsi:type="dcterms:W3CDTF">2022-02-14T10:39:00Z</dcterms:modified>
</cp:coreProperties>
</file>