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6F" w:rsidRPr="00097568" w:rsidRDefault="003865AC" w:rsidP="00CD14B3">
      <w:pPr>
        <w:jc w:val="center"/>
        <w:rPr>
          <w:rFonts w:ascii="Trebuchet MS" w:hAnsi="Trebuchet MS" w:cs="Times New Roman"/>
          <w:b/>
        </w:rPr>
      </w:pPr>
      <w:r w:rsidRPr="00097568">
        <w:rPr>
          <w:rFonts w:ascii="Trebuchet MS" w:hAnsi="Trebuchet MS" w:cs="Times New Roman"/>
          <w:b/>
        </w:rPr>
        <w:t>SPRIJIN CUPLAT PENTRU VENIT</w:t>
      </w:r>
      <w:r w:rsidR="00372B80" w:rsidRPr="00097568">
        <w:rPr>
          <w:rFonts w:ascii="Trebuchet MS" w:hAnsi="Trebuchet MS" w:cs="Times New Roman"/>
          <w:b/>
        </w:rPr>
        <w:t xml:space="preserve"> – </w:t>
      </w:r>
      <w:proofErr w:type="spellStart"/>
      <w:r w:rsidR="00372B80" w:rsidRPr="00097568">
        <w:rPr>
          <w:rFonts w:ascii="Trebuchet MS" w:hAnsi="Trebuchet MS" w:cs="Times New Roman"/>
          <w:b/>
        </w:rPr>
        <w:t>Viermii</w:t>
      </w:r>
      <w:proofErr w:type="spellEnd"/>
      <w:r w:rsidR="00372B80" w:rsidRPr="00097568">
        <w:rPr>
          <w:rFonts w:ascii="Trebuchet MS" w:hAnsi="Trebuchet MS" w:cs="Times New Roman"/>
          <w:b/>
        </w:rPr>
        <w:t xml:space="preserve"> de </w:t>
      </w:r>
      <w:proofErr w:type="spellStart"/>
      <w:r w:rsidR="00372B80" w:rsidRPr="00097568">
        <w:rPr>
          <w:rFonts w:ascii="Trebuchet MS" w:hAnsi="Trebuchet MS" w:cs="Times New Roman"/>
          <w:b/>
        </w:rPr>
        <w:t>mătase</w:t>
      </w:r>
      <w:proofErr w:type="spellEnd"/>
    </w:p>
    <w:p w:rsidR="00CD14B3" w:rsidRPr="00097568" w:rsidRDefault="00CD14B3" w:rsidP="00CD14B3">
      <w:pPr>
        <w:jc w:val="center"/>
        <w:rPr>
          <w:rFonts w:ascii="Trebuchet MS" w:hAnsi="Trebuchet MS" w:cs="Times New Roman"/>
        </w:rPr>
      </w:pPr>
    </w:p>
    <w:p w:rsidR="00DB390D" w:rsidRPr="00097568" w:rsidRDefault="00DB390D" w:rsidP="00DB390D">
      <w:pPr>
        <w:pStyle w:val="HTMLPreformatted"/>
        <w:shd w:val="clear" w:color="auto" w:fill="F8F9FA"/>
        <w:spacing w:line="540" w:lineRule="atLeast"/>
        <w:rPr>
          <w:rFonts w:ascii="Trebuchet MS" w:hAnsi="Trebuchet MS" w:cs="Times New Roman"/>
          <w:b/>
          <w:color w:val="202124"/>
          <w:sz w:val="22"/>
          <w:szCs w:val="22"/>
        </w:rPr>
      </w:pPr>
      <w:r w:rsidRPr="00097568">
        <w:rPr>
          <w:rFonts w:ascii="Trebuchet MS" w:eastAsia="Times New Roman" w:hAnsi="Trebuchet MS" w:cs="Times New Roman"/>
          <w:b/>
          <w:sz w:val="22"/>
          <w:szCs w:val="22"/>
          <w:lang w:val="en-GB" w:eastAsia="en-GB"/>
        </w:rPr>
        <w:t xml:space="preserve">5.1 </w:t>
      </w:r>
      <w:r w:rsidR="00615C04">
        <w:rPr>
          <w:rFonts w:ascii="Trebuchet MS" w:hAnsi="Trebuchet MS" w:cs="Times New Roman"/>
          <w:b/>
          <w:color w:val="202124"/>
          <w:sz w:val="22"/>
          <w:szCs w:val="22"/>
          <w:lang w:val="ro-RO"/>
        </w:rPr>
        <w:t>Intervenții cu plăți directe</w:t>
      </w:r>
    </w:p>
    <w:p w:rsidR="00DB390D" w:rsidRPr="00097568" w:rsidRDefault="00DB390D" w:rsidP="00DB390D">
      <w:pPr>
        <w:spacing w:after="60" w:line="240" w:lineRule="auto"/>
        <w:jc w:val="both"/>
        <w:rPr>
          <w:rFonts w:ascii="Trebuchet MS" w:eastAsia="Times New Roman" w:hAnsi="Trebuchet MS" w:cs="Times New Roman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713"/>
      </w:tblGrid>
      <w:tr w:rsidR="00DB390D" w:rsidRPr="00097568" w:rsidTr="00460B78">
        <w:tc>
          <w:tcPr>
            <w:tcW w:w="2802" w:type="dxa"/>
          </w:tcPr>
          <w:p w:rsidR="00DB390D" w:rsidRPr="00097568" w:rsidRDefault="00616C62" w:rsidP="00616C6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Codul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7402" w:type="dxa"/>
          </w:tcPr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B390D" w:rsidRPr="00097568" w:rsidTr="00460B78">
        <w:tc>
          <w:tcPr>
            <w:tcW w:w="2802" w:type="dxa"/>
          </w:tcPr>
          <w:p w:rsidR="00616C62" w:rsidRPr="00097568" w:rsidRDefault="00616C62" w:rsidP="00616C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>Codul bugetului de intervenției</w:t>
            </w:r>
          </w:p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02" w:type="dxa"/>
          </w:tcPr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 xml:space="preserve">FEGA –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Fondul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European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Garantare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Agricola</w:t>
            </w:r>
          </w:p>
        </w:tc>
      </w:tr>
      <w:tr w:rsidR="00DB390D" w:rsidRPr="00097568" w:rsidTr="00460B78">
        <w:tc>
          <w:tcPr>
            <w:tcW w:w="2802" w:type="dxa"/>
          </w:tcPr>
          <w:p w:rsidR="00DB390D" w:rsidRPr="00097568" w:rsidRDefault="00616C62" w:rsidP="00616C6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Numele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7402" w:type="dxa"/>
          </w:tcPr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Sprjin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viermii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</w:p>
        </w:tc>
      </w:tr>
      <w:tr w:rsidR="00DB390D" w:rsidRPr="00097568" w:rsidTr="00460B78">
        <w:tc>
          <w:tcPr>
            <w:tcW w:w="2802" w:type="dxa"/>
          </w:tcPr>
          <w:p w:rsidR="00DB390D" w:rsidRPr="00097568" w:rsidRDefault="00616C62" w:rsidP="00616C6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Tipul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intervenție</w:t>
            </w:r>
            <w:proofErr w:type="spellEnd"/>
          </w:p>
        </w:tc>
        <w:tc>
          <w:tcPr>
            <w:tcW w:w="7402" w:type="dxa"/>
          </w:tcPr>
          <w:p w:rsidR="00DB390D" w:rsidRPr="00097568" w:rsidRDefault="00DB390D" w:rsidP="00460B7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 xml:space="preserve">Plata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cuplata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productie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(art. 32 R- PNS)</w:t>
            </w:r>
          </w:p>
        </w:tc>
      </w:tr>
      <w:tr w:rsidR="00DB390D" w:rsidRPr="00097568" w:rsidTr="00460B78">
        <w:tc>
          <w:tcPr>
            <w:tcW w:w="2802" w:type="dxa"/>
          </w:tcPr>
          <w:p w:rsidR="00DB390D" w:rsidRPr="00097568" w:rsidRDefault="00616C62" w:rsidP="00616C6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Indicator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realizare</w:t>
            </w:r>
            <w:proofErr w:type="spellEnd"/>
          </w:p>
        </w:tc>
        <w:tc>
          <w:tcPr>
            <w:tcW w:w="7402" w:type="dxa"/>
          </w:tcPr>
          <w:p w:rsidR="00DB390D" w:rsidRPr="00097568" w:rsidRDefault="00D4215A" w:rsidP="008767C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27790" w:rsidRPr="00E27790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 xml:space="preserve">O.11 Numărul de animale care beneficiază de sprijin cuplat pentru </w:t>
            </w:r>
            <w:r w:rsidR="00E27790" w:rsidRPr="00F44017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venit</w:t>
            </w:r>
            <w:r w:rsidRPr="00F4401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27790" w:rsidRPr="00F44017">
              <w:rPr>
                <w:rFonts w:ascii="Trebuchet MS" w:hAnsi="Trebuchet MS"/>
                <w:sz w:val="22"/>
                <w:szCs w:val="22"/>
              </w:rPr>
              <w:t>(</w:t>
            </w:r>
            <w:r w:rsidR="008767C9" w:rsidRPr="00F44017">
              <w:rPr>
                <w:rFonts w:ascii="Trebuchet MS" w:hAnsi="Trebuchet MS"/>
                <w:sz w:val="22"/>
                <w:szCs w:val="22"/>
              </w:rPr>
              <w:t xml:space="preserve">172.900 </w:t>
            </w:r>
            <w:proofErr w:type="spellStart"/>
            <w:r w:rsidR="008767C9" w:rsidRPr="00F44017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="008767C9" w:rsidRPr="00F4401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767C9" w:rsidRPr="00F44017">
              <w:rPr>
                <w:rFonts w:ascii="Trebuchet MS" w:hAnsi="Trebuchet MS"/>
                <w:sz w:val="22"/>
                <w:szCs w:val="22"/>
              </w:rPr>
              <w:t>viermi</w:t>
            </w:r>
            <w:proofErr w:type="spellEnd"/>
            <w:r w:rsidR="008767C9" w:rsidRPr="00F44017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8767C9" w:rsidRPr="00F44017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  <w:r w:rsidR="00DB390D" w:rsidRPr="00F4401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27790" w:rsidRPr="00F44017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DB390D" w:rsidRPr="00097568" w:rsidTr="00460B78">
        <w:tc>
          <w:tcPr>
            <w:tcW w:w="2802" w:type="dxa"/>
          </w:tcPr>
          <w:p w:rsidR="00DB390D" w:rsidRPr="00097568" w:rsidRDefault="00DB390D" w:rsidP="00616C6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Intervenția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includ</w:t>
            </w:r>
            <w:r w:rsidR="00616C62">
              <w:rPr>
                <w:rFonts w:ascii="Trebuchet MS" w:hAnsi="Trebuchet MS"/>
                <w:sz w:val="22"/>
                <w:szCs w:val="22"/>
              </w:rPr>
              <w:t xml:space="preserve">e </w:t>
            </w:r>
            <w:proofErr w:type="spellStart"/>
            <w:r w:rsidR="00616C62">
              <w:rPr>
                <w:rFonts w:ascii="Trebuchet MS" w:hAnsi="Trebuchet MS"/>
                <w:sz w:val="22"/>
                <w:szCs w:val="22"/>
              </w:rPr>
              <w:t>cheltuieli</w:t>
            </w:r>
            <w:proofErr w:type="spellEnd"/>
            <w:r w:rsidR="00616C6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16C62">
              <w:rPr>
                <w:rFonts w:ascii="Trebuchet MS" w:hAnsi="Trebuchet MS"/>
                <w:sz w:val="22"/>
                <w:szCs w:val="22"/>
              </w:rPr>
              <w:t>reportate</w:t>
            </w:r>
            <w:proofErr w:type="spellEnd"/>
            <w:r w:rsidR="00616C62">
              <w:rPr>
                <w:rFonts w:ascii="Trebuchet MS" w:hAnsi="Trebuchet MS"/>
                <w:sz w:val="22"/>
                <w:szCs w:val="22"/>
              </w:rPr>
              <w:t xml:space="preserve"> din PDR?</w:t>
            </w:r>
            <w:r w:rsidRPr="00097568">
              <w:rPr>
                <w:rFonts w:ascii="Trebuchet MS" w:hAnsi="Trebuchet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402" w:type="dxa"/>
          </w:tcPr>
          <w:p w:rsidR="00DB390D" w:rsidRPr="00097568" w:rsidRDefault="00DB390D" w:rsidP="00460B78">
            <w:pPr>
              <w:spacing w:before="60" w:after="60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>Nu</w:t>
            </w:r>
          </w:p>
        </w:tc>
      </w:tr>
    </w:tbl>
    <w:p w:rsidR="00DB390D" w:rsidRPr="00097568" w:rsidRDefault="00DB390D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5.1.1</w:t>
      </w:r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Sfera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terito</w:t>
      </w:r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rială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dimensiunea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regională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:rsidR="00DB390D" w:rsidRPr="00097568" w:rsidRDefault="00DB390D" w:rsidP="00DB390D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val="en-IE" w:eastAsia="en-GB"/>
        </w:rPr>
      </w:pP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Descrierea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dom</w:t>
      </w:r>
      <w:r w:rsidR="00616C62">
        <w:rPr>
          <w:rFonts w:ascii="Trebuchet MS" w:eastAsia="Times New Roman" w:hAnsi="Trebuchet MS" w:cs="Times New Roman"/>
          <w:lang w:val="en-GB" w:eastAsia="en-GB"/>
        </w:rPr>
        <w:t>eniului</w:t>
      </w:r>
      <w:proofErr w:type="spellEnd"/>
      <w:r w:rsidR="00616C62">
        <w:rPr>
          <w:rFonts w:ascii="Trebuchet MS" w:eastAsia="Times New Roman" w:hAnsi="Trebuchet MS" w:cs="Times New Roman"/>
          <w:lang w:val="en-GB" w:eastAsia="en-GB"/>
        </w:rPr>
        <w:t xml:space="preserve"> de </w:t>
      </w:r>
      <w:proofErr w:type="spellStart"/>
      <w:r w:rsidR="00616C62">
        <w:rPr>
          <w:rFonts w:ascii="Trebuchet MS" w:eastAsia="Times New Roman" w:hAnsi="Trebuchet MS" w:cs="Times New Roman"/>
          <w:lang w:val="en-GB" w:eastAsia="en-GB"/>
        </w:rPr>
        <w:t>aplicare</w:t>
      </w:r>
      <w:proofErr w:type="spellEnd"/>
      <w:r w:rsidR="00616C62">
        <w:rPr>
          <w:rFonts w:ascii="Trebuchet MS" w:eastAsia="Times New Roman" w:hAnsi="Trebuchet MS" w:cs="Times New Roman"/>
          <w:lang w:val="en-GB" w:eastAsia="en-GB"/>
        </w:rPr>
        <w:t xml:space="preserve"> territorial</w:t>
      </w:r>
      <w:r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</w:p>
    <w:p w:rsidR="00DB390D" w:rsidRPr="00097568" w:rsidRDefault="00DB390D" w:rsidP="00DB39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097568">
        <w:rPr>
          <w:rFonts w:ascii="Trebuchet MS" w:eastAsia="Times New Roman" w:hAnsi="Trebuchet MS" w:cs="Times New Roman"/>
          <w:lang w:val="en-GB"/>
        </w:rPr>
        <w:t>Intreg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teritoriul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Romaniei</w:t>
      </w:r>
      <w:proofErr w:type="spellEnd"/>
    </w:p>
    <w:p w:rsidR="00DB390D" w:rsidRPr="00097568" w:rsidRDefault="00616C62" w:rsidP="00DB390D">
      <w:pPr>
        <w:spacing w:after="12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>
        <w:rPr>
          <w:rFonts w:ascii="Trebuchet MS" w:eastAsia="Times New Roman" w:hAnsi="Trebuchet MS" w:cs="Times New Roman"/>
          <w:lang w:val="en-GB" w:eastAsia="en-GB"/>
        </w:rPr>
        <w:t>Dimensiunea</w:t>
      </w:r>
      <w:proofErr w:type="spellEnd"/>
      <w:r>
        <w:rPr>
          <w:rFonts w:ascii="Trebuchet MS" w:eastAsia="Times New Roman" w:hAnsi="Trebuchet MS" w:cs="Times New Roman"/>
          <w:lang w:val="en-GB" w:eastAsia="en-GB"/>
        </w:rPr>
        <w:t xml:space="preserve"> regional</w:t>
      </w:r>
      <w:r w:rsidR="00DB390D"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</w:p>
    <w:p w:rsidR="00DB390D" w:rsidRPr="00097568" w:rsidRDefault="00DB390D" w:rsidP="00DB39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color w:val="4F81BD"/>
          <w:lang w:val="en-GB"/>
        </w:rPr>
      </w:pPr>
      <w:r w:rsidRPr="00097568">
        <w:rPr>
          <w:rFonts w:ascii="Arial" w:eastAsia="Times New Roman" w:hAnsi="Arial" w:cs="Arial"/>
          <w:lang w:val="en-GB"/>
        </w:rPr>
        <w:t>○</w:t>
      </w:r>
      <w:r w:rsidRPr="00097568">
        <w:rPr>
          <w:rFonts w:ascii="Trebuchet MS" w:eastAsia="Times New Roman" w:hAnsi="Trebuchet MS" w:cs="Times New Roman"/>
          <w:lang w:val="en-GB"/>
        </w:rPr>
        <w:t xml:space="preserve"> National </w:t>
      </w:r>
      <w:r w:rsidRPr="00097568">
        <w:rPr>
          <w:rFonts w:ascii="Trebuchet MS" w:eastAsia="Times New Roman" w:hAnsi="Trebuchet MS" w:cs="Times New Roman"/>
          <w:lang w:val="en-GB"/>
        </w:rPr>
        <w:tab/>
      </w:r>
      <w:r w:rsidRPr="00097568">
        <w:rPr>
          <w:rFonts w:ascii="Arial" w:eastAsia="Times New Roman" w:hAnsi="Arial" w:cs="Arial"/>
          <w:lang w:val="en-GB"/>
        </w:rPr>
        <w:t>○</w:t>
      </w:r>
      <w:r w:rsidRPr="00097568">
        <w:rPr>
          <w:rFonts w:ascii="Trebuchet MS" w:eastAsia="Times New Roman" w:hAnsi="Trebuchet MS" w:cs="Times New Roman"/>
          <w:lang w:val="en-GB"/>
        </w:rPr>
        <w:t xml:space="preserve"> Regional</w:t>
      </w:r>
      <w:r w:rsidRPr="00097568">
        <w:rPr>
          <w:rFonts w:ascii="Trebuchet MS" w:eastAsia="Times New Roman" w:hAnsi="Trebuchet MS" w:cs="Times New Roman"/>
          <w:lang w:val="en-GB"/>
        </w:rPr>
        <w:tab/>
      </w:r>
      <w:r w:rsidRPr="00097568">
        <w:rPr>
          <w:rFonts w:ascii="Arial" w:eastAsia="Times New Roman" w:hAnsi="Arial" w:cs="Arial"/>
          <w:lang w:val="en-GB"/>
        </w:rPr>
        <w:t>○</w:t>
      </w:r>
      <w:r w:rsidRPr="00097568">
        <w:rPr>
          <w:rFonts w:ascii="Trebuchet MS" w:eastAsia="Times New Roman" w:hAnsi="Trebuchet MS" w:cs="Times New Roman"/>
          <w:lang w:val="en-GB"/>
        </w:rPr>
        <w:t xml:space="preserve"> National </w:t>
      </w:r>
      <w:r w:rsidR="00616C62">
        <w:rPr>
          <w:rFonts w:ascii="Trebuchet MS" w:eastAsia="Times New Roman" w:hAnsi="Trebuchet MS" w:cs="Times New Roman"/>
          <w:lang w:val="en-GB"/>
        </w:rPr>
        <w:t xml:space="preserve">cu </w:t>
      </w:r>
      <w:proofErr w:type="spellStart"/>
      <w:r w:rsidR="00616C62">
        <w:rPr>
          <w:rFonts w:ascii="Trebuchet MS" w:eastAsia="Times New Roman" w:hAnsi="Trebuchet MS" w:cs="Times New Roman"/>
          <w:lang w:val="en-GB"/>
        </w:rPr>
        <w:t>elemente</w:t>
      </w:r>
      <w:proofErr w:type="spellEnd"/>
      <w:r w:rsidR="00616C62"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lang w:val="en-GB"/>
        </w:rPr>
        <w:t>regionale</w:t>
      </w:r>
      <w:proofErr w:type="spellEnd"/>
    </w:p>
    <w:p w:rsidR="00DB390D" w:rsidRPr="00097568" w:rsidRDefault="00DB390D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5.1.2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conexe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obiectivul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transversal</w:t>
      </w:r>
      <w:r w:rsidRPr="00097568" w:rsidDel="003C090C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:rsidR="00DB390D" w:rsidRPr="00097568" w:rsidRDefault="00DB390D" w:rsidP="00DB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r w:rsidRPr="00097568">
        <w:rPr>
          <w:rFonts w:ascii="Trebuchet MS" w:eastAsia="Times New Roman" w:hAnsi="Trebuchet MS" w:cs="Times New Roman"/>
          <w:lang w:val="en-GB" w:eastAsia="en-GB"/>
        </w:rPr>
        <w:t xml:space="preserve">SO1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Sprijinirea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veniturilor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viabile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ale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fermelor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si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a </w:t>
      </w: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rezilientei</w:t>
      </w:r>
      <w:proofErr w:type="spellEnd"/>
    </w:p>
    <w:p w:rsidR="00DB390D" w:rsidRPr="00097568" w:rsidRDefault="00DB390D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5.1.3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Nev</w:t>
      </w:r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oi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(e)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abordate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prin</w:t>
      </w:r>
      <w:proofErr w:type="spellEnd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616C62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</w:t>
      </w:r>
      <w:proofErr w:type="spellEnd"/>
    </w:p>
    <w:p w:rsidR="00DB390D" w:rsidRPr="00097568" w:rsidRDefault="00DB390D" w:rsidP="00DB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NO2 </w:t>
      </w:r>
      <w:proofErr w:type="spellStart"/>
      <w:r w:rsidRPr="00097568">
        <w:rPr>
          <w:rFonts w:ascii="Trebuchet MS" w:hAnsi="Trebuchet MS"/>
        </w:rPr>
        <w:t>Asigurarea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menținerii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producției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agricole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concomitent</w:t>
      </w:r>
      <w:proofErr w:type="spellEnd"/>
      <w:r w:rsidRPr="00097568">
        <w:rPr>
          <w:rFonts w:ascii="Trebuchet MS" w:hAnsi="Trebuchet MS"/>
        </w:rPr>
        <w:t xml:space="preserve"> cu </w:t>
      </w:r>
      <w:proofErr w:type="spellStart"/>
      <w:r w:rsidRPr="00097568">
        <w:rPr>
          <w:rFonts w:ascii="Trebuchet MS" w:hAnsi="Trebuchet MS"/>
        </w:rPr>
        <w:t>îmbunătățirea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performanțelor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economice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și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creșterea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veniturilor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pentru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fermele</w:t>
      </w:r>
      <w:proofErr w:type="spellEnd"/>
      <w:r w:rsidRPr="00097568">
        <w:rPr>
          <w:rFonts w:ascii="Trebuchet MS" w:hAnsi="Trebuchet MS"/>
        </w:rPr>
        <w:t xml:space="preserve"> </w:t>
      </w:r>
      <w:proofErr w:type="spellStart"/>
      <w:r w:rsidRPr="00097568">
        <w:rPr>
          <w:rFonts w:ascii="Trebuchet MS" w:hAnsi="Trebuchet MS"/>
        </w:rPr>
        <w:t>mici</w:t>
      </w:r>
      <w:proofErr w:type="spellEnd"/>
      <w:r w:rsidRPr="00097568">
        <w:rPr>
          <w:rFonts w:ascii="Trebuchet MS" w:hAnsi="Trebuchet MS"/>
        </w:rPr>
        <w:t xml:space="preserve">/ </w:t>
      </w:r>
      <w:proofErr w:type="spellStart"/>
      <w:r w:rsidRPr="00097568">
        <w:rPr>
          <w:rFonts w:ascii="Trebuchet MS" w:hAnsi="Trebuchet MS"/>
        </w:rPr>
        <w:t>medii</w:t>
      </w:r>
      <w:proofErr w:type="spellEnd"/>
      <w:r w:rsidRPr="00097568">
        <w:rPr>
          <w:rFonts w:ascii="Trebuchet MS" w:hAnsi="Trebuchet MS"/>
        </w:rPr>
        <w:t xml:space="preserve">/ </w:t>
      </w:r>
      <w:proofErr w:type="spellStart"/>
      <w:r w:rsidRPr="00097568">
        <w:rPr>
          <w:rFonts w:ascii="Trebuchet MS" w:hAnsi="Trebuchet MS"/>
        </w:rPr>
        <w:t>ferme</w:t>
      </w:r>
      <w:proofErr w:type="spellEnd"/>
      <w:r w:rsidRPr="00097568">
        <w:rPr>
          <w:rFonts w:ascii="Trebuchet MS" w:hAnsi="Trebuchet MS"/>
        </w:rPr>
        <w:t xml:space="preserve"> de </w:t>
      </w:r>
      <w:proofErr w:type="spellStart"/>
      <w:r w:rsidRPr="00097568">
        <w:rPr>
          <w:rFonts w:ascii="Trebuchet MS" w:hAnsi="Trebuchet MS"/>
        </w:rPr>
        <w:t>familie</w:t>
      </w:r>
      <w:proofErr w:type="spellEnd"/>
    </w:p>
    <w:p w:rsidR="00DB390D" w:rsidRPr="00097568" w:rsidRDefault="00DB390D" w:rsidP="00DB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eastAsia="en-GB"/>
        </w:rPr>
      </w:pPr>
      <w:proofErr w:type="spellStart"/>
      <w:r w:rsidRPr="00097568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097568">
        <w:rPr>
          <w:rFonts w:ascii="Trebuchet MS" w:eastAsia="Times New Roman" w:hAnsi="Trebuchet MS" w:cs="Times New Roman"/>
          <w:lang w:val="en-GB" w:eastAsia="en-GB"/>
        </w:rPr>
        <w:t xml:space="preserve"> NO</w:t>
      </w:r>
      <w:proofErr w:type="gramStart"/>
      <w:r w:rsidRPr="00097568">
        <w:rPr>
          <w:rFonts w:ascii="Trebuchet MS" w:eastAsia="Times New Roman" w:hAnsi="Trebuchet MS" w:cs="Times New Roman"/>
          <w:lang w:val="en-GB" w:eastAsia="en-GB"/>
        </w:rPr>
        <w:t xml:space="preserve">3 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Creșterea</w:t>
      </w:r>
      <w:proofErr w:type="spellEnd"/>
      <w:proofErr w:type="gram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gradului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reziliență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a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exploatațiilor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agricole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la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impactul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negativ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al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factoriilor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climatici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și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asigurarea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securității</w:t>
      </w:r>
      <w:proofErr w:type="spellEnd"/>
      <w:r w:rsidRPr="00097568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eastAsia="en-GB"/>
        </w:rPr>
        <w:t>alimentare</w:t>
      </w:r>
      <w:proofErr w:type="spellEnd"/>
    </w:p>
    <w:p w:rsidR="00DB390D" w:rsidRPr="00097568" w:rsidRDefault="00DB390D" w:rsidP="00DB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:rsidR="00DB390D" w:rsidRPr="00097568" w:rsidRDefault="00DB390D" w:rsidP="00616C62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0" w:name="_Toc72170728"/>
      <w:bookmarkStart w:id="1" w:name="_Toc72171283"/>
      <w:bookmarkStart w:id="2" w:name="_Toc72171839"/>
      <w:bookmarkStart w:id="3" w:name="_Toc72172395"/>
      <w:bookmarkStart w:id="4" w:name="_Toc72172604"/>
      <w:bookmarkStart w:id="5" w:name="_Toc72173152"/>
      <w:bookmarkStart w:id="6" w:name="_Toc72173704"/>
      <w:bookmarkStart w:id="7" w:name="_Toc72174256"/>
      <w:bookmarkStart w:id="8" w:name="_Toc72174808"/>
      <w:bookmarkStart w:id="9" w:name="_Toc72175360"/>
      <w:bookmarkStart w:id="10" w:name="_Toc72175912"/>
      <w:bookmarkStart w:id="11" w:name="_Toc72176120"/>
      <w:bookmarkStart w:id="12" w:name="_Toc72176667"/>
      <w:bookmarkStart w:id="13" w:name="_Toc72177218"/>
      <w:bookmarkStart w:id="14" w:name="_Toc72177769"/>
      <w:bookmarkStart w:id="15" w:name="_Toc72178320"/>
      <w:bookmarkStart w:id="16" w:name="_Toc72178871"/>
      <w:bookmarkStart w:id="17" w:name="_Toc72179422"/>
      <w:bookmarkStart w:id="18" w:name="_Toc72179973"/>
      <w:bookmarkStart w:id="19" w:name="_Toc72180526"/>
      <w:bookmarkStart w:id="20" w:name="_Toc72181085"/>
      <w:bookmarkStart w:id="21" w:name="_Toc72181644"/>
      <w:bookmarkStart w:id="22" w:name="_Toc72182203"/>
      <w:bookmarkStart w:id="23" w:name="_Toc72182762"/>
      <w:bookmarkStart w:id="24" w:name="_Toc72183321"/>
      <w:bookmarkStart w:id="25" w:name="_Toc72429657"/>
      <w:bookmarkStart w:id="26" w:name="_Toc72513859"/>
      <w:bookmarkStart w:id="27" w:name="_Toc72514118"/>
      <w:bookmarkStart w:id="28" w:name="_Toc72514367"/>
      <w:bookmarkStart w:id="29" w:name="_Toc72934919"/>
      <w:bookmarkStart w:id="30" w:name="_Toc72935139"/>
      <w:bookmarkStart w:id="31" w:name="_Toc77173466"/>
      <w:bookmarkStart w:id="32" w:name="_Toc77675060"/>
      <w:bookmarkStart w:id="33" w:name="_Toc78293360"/>
      <w:bookmarkStart w:id="34" w:name="_Toc78296303"/>
      <w:bookmarkStart w:id="35" w:name="_Toc78379308"/>
      <w:bookmarkStart w:id="36" w:name="_Toc78384960"/>
      <w:bookmarkStart w:id="37" w:name="_Toc78389820"/>
      <w:bookmarkStart w:id="38" w:name="_Toc81568667"/>
      <w:bookmarkStart w:id="39" w:name="_Toc81569455"/>
      <w:bookmarkStart w:id="40" w:name="_Toc81572440"/>
      <w:bookmarkStart w:id="41" w:name="_Toc820987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B390D" w:rsidRPr="00097568" w:rsidRDefault="00616C62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5.1.4 Indicator de </w:t>
      </w:r>
      <w:proofErr w:type="spellStart"/>
      <w:r>
        <w:rPr>
          <w:rFonts w:ascii="Trebuchet MS" w:eastAsia="Times New Roman" w:hAnsi="Trebuchet MS" w:cs="Times New Roman"/>
          <w:bCs/>
          <w:color w:val="000000"/>
          <w:lang w:val="en-GB" w:eastAsia="en-GB"/>
        </w:rPr>
        <w:t>rezultat</w:t>
      </w:r>
      <w:proofErr w:type="spellEnd"/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F22FCB" w:rsidRPr="00097568" w:rsidRDefault="00D4215A" w:rsidP="00DB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eastAsia="Times New Roman" w:hAnsi="Trebuchet MS" w:cs="Times New Roman"/>
          <w:color w:val="FF0000"/>
          <w:lang w:eastAsia="en-GB"/>
        </w:rPr>
      </w:pPr>
      <w:r w:rsidRPr="00D4215A">
        <w:rPr>
          <w:rFonts w:ascii="Trebuchet MS" w:eastAsia="Times New Roman" w:hAnsi="Trebuchet MS" w:cs="Times New Roman"/>
          <w:b/>
          <w:i/>
          <w:lang w:val="ro-RO" w:eastAsia="en-GB"/>
        </w:rPr>
        <w:t>R.8 Direcționarea spre ferme din anumite sectoare:</w:t>
      </w:r>
      <w:r w:rsidRPr="00D4215A">
        <w:rPr>
          <w:rFonts w:ascii="Trebuchet MS" w:eastAsia="Times New Roman" w:hAnsi="Trebuchet MS" w:cs="Times New Roman"/>
          <w:b/>
          <w:i/>
          <w:lang w:val="ro-RO" w:eastAsia="en-GB"/>
        </w:rPr>
        <w:br/>
        <w:t>Ponderea fermelor care beneficiază de sprijin cuplat pentru venit pentru îmbunătățirea competitivității, a durabilității sau a calității</w:t>
      </w:r>
    </w:p>
    <w:p w:rsidR="00DB390D" w:rsidRPr="00097568" w:rsidRDefault="00DB390D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5.1.5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Proiectarea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,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cerințele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condițiile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eligibilitate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ale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intervenției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:rsidR="00B26E52" w:rsidRPr="00097568" w:rsidRDefault="00616C62" w:rsidP="00DB390D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>
        <w:rPr>
          <w:rFonts w:ascii="Trebuchet MS" w:eastAsia="Times New Roman" w:hAnsi="Trebuchet MS" w:cs="Times New Roman"/>
          <w:lang w:val="en-GB" w:eastAsia="en-GB"/>
        </w:rPr>
        <w:t>Descriere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447" w:rsidRPr="00097568" w:rsidTr="00076447">
        <w:tc>
          <w:tcPr>
            <w:tcW w:w="9350" w:type="dxa"/>
          </w:tcPr>
          <w:p w:rsidR="00DB390D" w:rsidRPr="00097568" w:rsidRDefault="00D45302" w:rsidP="00DB390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24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lastRenderedPageBreak/>
              <w:t>Interventia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presupune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plăți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unice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aferentă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unei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producţii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minime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15 kg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gogoşi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crude/cutie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ouă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10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grame</w:t>
            </w:r>
            <w:proofErr w:type="spellEnd"/>
            <w:r w:rsidR="00DB390D" w:rsidRPr="00097568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A2568F" w:rsidRPr="00097568" w:rsidRDefault="00BE3F6A" w:rsidP="00C65F2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240"/>
              <w:jc w:val="both"/>
              <w:rPr>
                <w:rFonts w:ascii="Trebuchet MS" w:hAnsi="Trebuchet MS"/>
                <w:strike/>
                <w:sz w:val="22"/>
                <w:szCs w:val="22"/>
                <w:u w:val="single"/>
              </w:rPr>
            </w:pP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Solicitanții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îndeplinesc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condițiile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eligibilitate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sprijinului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prevazute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legislatia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nationala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en-US"/>
              </w:rPr>
              <w:t>,</w:t>
            </w:r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in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conform</w:t>
            </w:r>
            <w:r w:rsidR="00C65F29">
              <w:rPr>
                <w:rFonts w:ascii="Trebuchet MS" w:hAnsi="Trebuchet MS"/>
                <w:iCs/>
                <w:sz w:val="22"/>
                <w:szCs w:val="22"/>
              </w:rPr>
              <w:t>itate</w:t>
            </w:r>
            <w:proofErr w:type="spellEnd"/>
            <w:r w:rsidR="00C65F29">
              <w:rPr>
                <w:rFonts w:ascii="Trebuchet MS" w:hAnsi="Trebuchet MS"/>
                <w:iCs/>
                <w:sz w:val="22"/>
                <w:szCs w:val="22"/>
              </w:rPr>
              <w:t xml:space="preserve"> cu </w:t>
            </w:r>
            <w:proofErr w:type="spellStart"/>
            <w:r w:rsidR="00C65F29">
              <w:rPr>
                <w:rFonts w:ascii="Trebuchet MS" w:hAnsi="Trebuchet MS"/>
                <w:iCs/>
                <w:sz w:val="22"/>
                <w:szCs w:val="22"/>
              </w:rPr>
              <w:t>Regulamentul</w:t>
            </w:r>
            <w:proofErr w:type="spellEnd"/>
            <w:r w:rsidR="00C65F29">
              <w:rPr>
                <w:rFonts w:ascii="Trebuchet MS" w:hAnsi="Trebuchet MS"/>
                <w:iCs/>
                <w:sz w:val="22"/>
                <w:szCs w:val="22"/>
              </w:rPr>
              <w:t xml:space="preserve"> UE 2021/2115 </w:t>
            </w:r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al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al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stabilire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normelor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privind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sprijinul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urmeaza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 fi elaborate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statele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member in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cadrul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politicii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agricole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comune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PAC)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finantate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garantare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Agricola (FEGA)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agricol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dezvoltare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rurala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(FEADR)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abrogare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Regulamentelor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(UE)1305/2013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(UE) 1307/2013 ale  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ale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="0058179A" w:rsidRPr="00097568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</w:tr>
    </w:tbl>
    <w:p w:rsidR="00DB390D" w:rsidRPr="00097568" w:rsidRDefault="00DB390D" w:rsidP="00DB390D">
      <w:pPr>
        <w:spacing w:before="60"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bookmarkStart w:id="42" w:name="_Toc77171151"/>
      <w:bookmarkStart w:id="43" w:name="_Toc77171351"/>
      <w:bookmarkStart w:id="44" w:name="_Toc77171549"/>
      <w:bookmarkStart w:id="45" w:name="_Toc77171747"/>
      <w:bookmarkStart w:id="46" w:name="_Toc77173273"/>
      <w:bookmarkStart w:id="47" w:name="_Toc77173469"/>
      <w:bookmarkStart w:id="48" w:name="_Toc77174920"/>
      <w:bookmarkStart w:id="49" w:name="_Toc77188186"/>
      <w:bookmarkStart w:id="50" w:name="_Toc77666340"/>
      <w:bookmarkStart w:id="51" w:name="_Toc77666550"/>
      <w:bookmarkStart w:id="52" w:name="_Toc77666760"/>
      <w:bookmarkStart w:id="53" w:name="_Toc77666971"/>
      <w:bookmarkStart w:id="54" w:name="_Toc77668775"/>
      <w:bookmarkStart w:id="55" w:name="_Toc77668985"/>
      <w:bookmarkStart w:id="56" w:name="_Toc77669195"/>
      <w:bookmarkStart w:id="57" w:name="_Toc77669405"/>
      <w:bookmarkStart w:id="58" w:name="_Toc77669615"/>
      <w:bookmarkStart w:id="59" w:name="_Toc77669824"/>
      <w:bookmarkStart w:id="60" w:name="_Toc77670034"/>
      <w:bookmarkStart w:id="61" w:name="_Toc77670243"/>
      <w:bookmarkStart w:id="62" w:name="_Toc77670453"/>
      <w:bookmarkStart w:id="63" w:name="_Toc77675063"/>
      <w:bookmarkStart w:id="64" w:name="_Toc78292174"/>
      <w:bookmarkStart w:id="65" w:name="_Toc78292402"/>
      <w:bookmarkStart w:id="66" w:name="_Toc78292567"/>
      <w:bookmarkStart w:id="67" w:name="_Toc78292793"/>
      <w:bookmarkStart w:id="68" w:name="_Toc78293363"/>
      <w:bookmarkStart w:id="69" w:name="_Toc78293585"/>
      <w:bookmarkStart w:id="70" w:name="_Toc78296080"/>
      <w:bookmarkStart w:id="71" w:name="_Toc78296306"/>
      <w:bookmarkStart w:id="72" w:name="_Toc78375491"/>
      <w:bookmarkStart w:id="73" w:name="_Toc78377471"/>
      <w:bookmarkStart w:id="74" w:name="_Toc78379311"/>
      <w:bookmarkStart w:id="75" w:name="_Toc78380680"/>
      <w:bookmarkStart w:id="76" w:name="_Toc78383227"/>
      <w:bookmarkStart w:id="77" w:name="_Toc78383916"/>
      <w:bookmarkStart w:id="78" w:name="_Toc78384736"/>
      <w:bookmarkStart w:id="79" w:name="_Toc78384963"/>
      <w:bookmarkStart w:id="80" w:name="_Toc78389457"/>
      <w:bookmarkStart w:id="81" w:name="_Toc78389823"/>
      <w:bookmarkStart w:id="82" w:name="_Toc78446292"/>
      <w:bookmarkStart w:id="83" w:name="_Toc78450388"/>
      <w:bookmarkStart w:id="84" w:name="_Toc78465430"/>
      <w:bookmarkStart w:id="85" w:name="_Toc77171152"/>
      <w:bookmarkStart w:id="86" w:name="_Toc77171352"/>
      <w:bookmarkStart w:id="87" w:name="_Toc77171550"/>
      <w:bookmarkStart w:id="88" w:name="_Toc77171748"/>
      <w:bookmarkStart w:id="89" w:name="_Toc77173274"/>
      <w:bookmarkStart w:id="90" w:name="_Toc77173470"/>
      <w:bookmarkStart w:id="91" w:name="_Toc77174921"/>
      <w:bookmarkStart w:id="92" w:name="_Toc77188187"/>
      <w:bookmarkStart w:id="93" w:name="_Toc77666341"/>
      <w:bookmarkStart w:id="94" w:name="_Toc77666551"/>
      <w:bookmarkStart w:id="95" w:name="_Toc77666761"/>
      <w:bookmarkStart w:id="96" w:name="_Toc77666972"/>
      <w:bookmarkStart w:id="97" w:name="_Toc77668776"/>
      <w:bookmarkStart w:id="98" w:name="_Toc77668986"/>
      <w:bookmarkStart w:id="99" w:name="_Toc77669196"/>
      <w:bookmarkStart w:id="100" w:name="_Toc77669406"/>
      <w:bookmarkStart w:id="101" w:name="_Toc77669616"/>
      <w:bookmarkStart w:id="102" w:name="_Toc77669825"/>
      <w:bookmarkStart w:id="103" w:name="_Toc77670035"/>
      <w:bookmarkStart w:id="104" w:name="_Toc77670244"/>
      <w:bookmarkStart w:id="105" w:name="_Toc77670454"/>
      <w:bookmarkStart w:id="106" w:name="_Toc77675064"/>
      <w:bookmarkStart w:id="107" w:name="_Toc78292175"/>
      <w:bookmarkStart w:id="108" w:name="_Toc78292403"/>
      <w:bookmarkStart w:id="109" w:name="_Toc78292568"/>
      <w:bookmarkStart w:id="110" w:name="_Toc78292794"/>
      <w:bookmarkStart w:id="111" w:name="_Toc78293364"/>
      <w:bookmarkStart w:id="112" w:name="_Toc78293586"/>
      <w:bookmarkStart w:id="113" w:name="_Toc78296081"/>
      <w:bookmarkStart w:id="114" w:name="_Toc78296307"/>
      <w:bookmarkStart w:id="115" w:name="_Toc78375492"/>
      <w:bookmarkStart w:id="116" w:name="_Toc78377472"/>
      <w:bookmarkStart w:id="117" w:name="_Toc78379312"/>
      <w:bookmarkStart w:id="118" w:name="_Toc78380681"/>
      <w:bookmarkStart w:id="119" w:name="_Toc78383228"/>
      <w:bookmarkStart w:id="120" w:name="_Toc78383917"/>
      <w:bookmarkStart w:id="121" w:name="_Toc78384737"/>
      <w:bookmarkStart w:id="122" w:name="_Toc78384964"/>
      <w:bookmarkStart w:id="123" w:name="_Toc78389458"/>
      <w:bookmarkStart w:id="124" w:name="_Toc78389824"/>
      <w:bookmarkStart w:id="125" w:name="_Toc78446293"/>
      <w:bookmarkStart w:id="126" w:name="_Toc78450389"/>
      <w:bookmarkStart w:id="127" w:name="_Toc78465431"/>
      <w:bookmarkStart w:id="128" w:name="_Toc77161823"/>
      <w:bookmarkStart w:id="129" w:name="_Toc77171153"/>
      <w:bookmarkStart w:id="130" w:name="_Toc77171353"/>
      <w:bookmarkStart w:id="131" w:name="_Toc77171551"/>
      <w:bookmarkStart w:id="132" w:name="_Toc77171749"/>
      <w:bookmarkStart w:id="133" w:name="_Toc77173275"/>
      <w:bookmarkStart w:id="134" w:name="_Toc77173471"/>
      <w:bookmarkStart w:id="135" w:name="_Toc77174922"/>
      <w:bookmarkStart w:id="136" w:name="_Toc77188188"/>
      <w:bookmarkStart w:id="137" w:name="_Toc77666342"/>
      <w:bookmarkStart w:id="138" w:name="_Toc77666552"/>
      <w:bookmarkStart w:id="139" w:name="_Toc77666762"/>
      <w:bookmarkStart w:id="140" w:name="_Toc77666973"/>
      <w:bookmarkStart w:id="141" w:name="_Toc77668777"/>
      <w:bookmarkStart w:id="142" w:name="_Toc77668987"/>
      <w:bookmarkStart w:id="143" w:name="_Toc77669197"/>
      <w:bookmarkStart w:id="144" w:name="_Toc77669407"/>
      <w:bookmarkStart w:id="145" w:name="_Toc77669617"/>
      <w:bookmarkStart w:id="146" w:name="_Toc77669826"/>
      <w:bookmarkStart w:id="147" w:name="_Toc77670036"/>
      <w:bookmarkStart w:id="148" w:name="_Toc77670245"/>
      <w:bookmarkStart w:id="149" w:name="_Toc77670455"/>
      <w:bookmarkStart w:id="150" w:name="_Toc77675065"/>
      <w:bookmarkStart w:id="151" w:name="_Toc78292176"/>
      <w:bookmarkStart w:id="152" w:name="_Toc78292404"/>
      <w:bookmarkStart w:id="153" w:name="_Toc78292569"/>
      <w:bookmarkStart w:id="154" w:name="_Toc78292795"/>
      <w:bookmarkStart w:id="155" w:name="_Toc78293365"/>
      <w:bookmarkStart w:id="156" w:name="_Toc78293587"/>
      <w:bookmarkStart w:id="157" w:name="_Toc78296082"/>
      <w:bookmarkStart w:id="158" w:name="_Toc78296308"/>
      <w:bookmarkStart w:id="159" w:name="_Toc78375493"/>
      <w:bookmarkStart w:id="160" w:name="_Toc78377473"/>
      <w:bookmarkStart w:id="161" w:name="_Toc78379313"/>
      <w:bookmarkStart w:id="162" w:name="_Toc78380682"/>
      <w:bookmarkStart w:id="163" w:name="_Toc78383229"/>
      <w:bookmarkStart w:id="164" w:name="_Toc78383918"/>
      <w:bookmarkStart w:id="165" w:name="_Toc78384738"/>
      <w:bookmarkStart w:id="166" w:name="_Toc78384965"/>
      <w:bookmarkStart w:id="167" w:name="_Toc78389459"/>
      <w:bookmarkStart w:id="168" w:name="_Toc78389825"/>
      <w:bookmarkStart w:id="169" w:name="_Toc78446294"/>
      <w:bookmarkStart w:id="170" w:name="_Toc78450390"/>
      <w:bookmarkStart w:id="171" w:name="_Toc7846543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proofErr w:type="spellStart"/>
      <w:r w:rsidRPr="00097568">
        <w:rPr>
          <w:rFonts w:ascii="Trebuchet MS" w:eastAsia="Times New Roman" w:hAnsi="Trebuchet MS" w:cs="Times New Roman"/>
          <w:lang w:val="en-GB"/>
        </w:rPr>
        <w:t>Definiți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beneficiarii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eligibili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criteriile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specifice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eligibilitate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acolo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unde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este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cazu</w:t>
      </w:r>
      <w:r w:rsidR="00C65F29">
        <w:rPr>
          <w:rFonts w:ascii="Trebuchet MS" w:eastAsia="Times New Roman" w:hAnsi="Trebuchet MS" w:cs="Times New Roman"/>
          <w:lang w:val="en-GB"/>
        </w:rPr>
        <w:t>l</w:t>
      </w:r>
      <w:proofErr w:type="spellEnd"/>
      <w:r w:rsidR="00C65F29">
        <w:rPr>
          <w:rFonts w:ascii="Trebuchet MS" w:eastAsia="Times New Roman" w:hAnsi="Trebuchet MS" w:cs="Times New Roman"/>
          <w:lang w:val="en-GB"/>
        </w:rPr>
        <w:t xml:space="preserve">, legate de </w:t>
      </w:r>
      <w:proofErr w:type="spellStart"/>
      <w:r w:rsidR="00C65F29">
        <w:rPr>
          <w:rFonts w:ascii="Trebuchet MS" w:eastAsia="Times New Roman" w:hAnsi="Trebuchet MS" w:cs="Times New Roman"/>
          <w:lang w:val="en-GB"/>
        </w:rPr>
        <w:t>beneficiar</w:t>
      </w:r>
      <w:proofErr w:type="spellEnd"/>
      <w:r w:rsidR="00C65F29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C65F29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="00C65F29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C65F29">
        <w:rPr>
          <w:rFonts w:ascii="Trebuchet MS" w:eastAsia="Times New Roman" w:hAnsi="Trebuchet MS" w:cs="Times New Roman"/>
          <w:lang w:val="en-GB"/>
        </w:rPr>
        <w:t>zonă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</w:p>
    <w:p w:rsidR="00EC554A" w:rsidRPr="00097568" w:rsidRDefault="00EC554A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097568">
        <w:rPr>
          <w:rFonts w:ascii="Trebuchet MS" w:eastAsia="Times New Roman" w:hAnsi="Trebuchet MS" w:cs="Times New Roman"/>
        </w:rPr>
        <w:t xml:space="preserve">1. </w:t>
      </w:r>
      <w:proofErr w:type="spellStart"/>
      <w:r w:rsidR="0039511B" w:rsidRPr="00097568">
        <w:rPr>
          <w:rFonts w:ascii="Trebuchet MS" w:eastAsia="Times New Roman" w:hAnsi="Trebuchet MS" w:cs="Times New Roman"/>
        </w:rPr>
        <w:t>Fermierul</w:t>
      </w:r>
      <w:proofErr w:type="spellEnd"/>
      <w:r w:rsidR="0039511B" w:rsidRPr="00097568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097568">
        <w:rPr>
          <w:rFonts w:ascii="Trebuchet MS" w:eastAsia="Times New Roman" w:hAnsi="Trebuchet MS" w:cs="Times New Roman"/>
        </w:rPr>
        <w:t>desfasoara</w:t>
      </w:r>
      <w:proofErr w:type="spellEnd"/>
      <w:r w:rsidR="0039511B" w:rsidRPr="00097568">
        <w:rPr>
          <w:rFonts w:ascii="Trebuchet MS" w:eastAsia="Times New Roman" w:hAnsi="Trebuchet MS" w:cs="Times New Roman"/>
        </w:rPr>
        <w:t xml:space="preserve"> o </w:t>
      </w:r>
      <w:proofErr w:type="spellStart"/>
      <w:r w:rsidR="0039511B" w:rsidRPr="00097568">
        <w:rPr>
          <w:rFonts w:ascii="Trebuchet MS" w:eastAsia="Times New Roman" w:hAnsi="Trebuchet MS" w:cs="Times New Roman"/>
        </w:rPr>
        <w:t>activitate</w:t>
      </w:r>
      <w:proofErr w:type="spellEnd"/>
      <w:r w:rsidR="0039511B" w:rsidRPr="00097568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097568">
        <w:rPr>
          <w:rFonts w:ascii="Trebuchet MS" w:eastAsia="Times New Roman" w:hAnsi="Trebuchet MS" w:cs="Times New Roman"/>
        </w:rPr>
        <w:t>agricola</w:t>
      </w:r>
      <w:proofErr w:type="spellEnd"/>
      <w:r w:rsidR="0039511B" w:rsidRPr="00097568">
        <w:rPr>
          <w:rFonts w:ascii="Trebuchet MS" w:eastAsia="Times New Roman" w:hAnsi="Trebuchet MS" w:cs="Times New Roman"/>
        </w:rPr>
        <w:t>,</w:t>
      </w:r>
      <w:r w:rsidR="00FF5626" w:rsidRPr="00097568">
        <w:rPr>
          <w:rFonts w:ascii="Trebuchet MS" w:eastAsia="Times New Roman" w:hAnsi="Trebuchet MS" w:cs="Times New Roman"/>
        </w:rPr>
        <w:t xml:space="preserve"> </w:t>
      </w:r>
      <w:r w:rsidRPr="00097568">
        <w:rPr>
          <w:rFonts w:ascii="Trebuchet MS" w:eastAsia="Times New Roman" w:hAnsi="Trebuchet MS" w:cs="Times New Roman"/>
        </w:rPr>
        <w:t xml:space="preserve">pe </w:t>
      </w:r>
      <w:proofErr w:type="spellStart"/>
      <w:r w:rsidRPr="00097568">
        <w:rPr>
          <w:rFonts w:ascii="Trebuchet MS" w:eastAsia="Times New Roman" w:hAnsi="Trebuchet MS" w:cs="Times New Roman"/>
        </w:rPr>
        <w:t>teritoriul</w:t>
      </w:r>
      <w:proofErr w:type="spellEnd"/>
      <w:r w:rsidR="0039511B" w:rsidRPr="00097568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097568">
        <w:rPr>
          <w:rFonts w:ascii="Trebuchet MS" w:eastAsia="Times New Roman" w:hAnsi="Trebuchet MS" w:cs="Times New Roman"/>
        </w:rPr>
        <w:t>României</w:t>
      </w:r>
      <w:proofErr w:type="spellEnd"/>
      <w:r w:rsidR="0039511B" w:rsidRPr="00097568">
        <w:rPr>
          <w:rFonts w:ascii="Trebuchet MS" w:eastAsia="Times New Roman" w:hAnsi="Trebuchet MS" w:cs="Times New Roman"/>
        </w:rPr>
        <w:t>.</w:t>
      </w:r>
    </w:p>
    <w:p w:rsidR="00D963B2" w:rsidRPr="00097568" w:rsidRDefault="00D963B2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r w:rsidRPr="00097568">
        <w:rPr>
          <w:rFonts w:ascii="Trebuchet MS" w:eastAsia="Times New Roman" w:hAnsi="Trebuchet MS" w:cs="Times New Roman"/>
          <w:lang w:val="en-GB"/>
        </w:rPr>
        <w:t>•</w:t>
      </w:r>
      <w:r w:rsidRPr="00097568">
        <w:rPr>
          <w:rFonts w:ascii="Trebuchet MS" w:eastAsia="Times New Roman" w:hAnsi="Trebuchet MS" w:cs="Times New Roman"/>
          <w:lang w:val="en-GB"/>
        </w:rPr>
        <w:tab/>
        <w:t xml:space="preserve">se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acordă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fermierilor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activi</w:t>
      </w:r>
      <w:proofErr w:type="spellEnd"/>
    </w:p>
    <w:p w:rsidR="00D963B2" w:rsidRPr="00097568" w:rsidRDefault="00D963B2" w:rsidP="00D963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hAnsi="Trebuchet MS"/>
          <w:b/>
        </w:rPr>
      </w:pPr>
      <w:r w:rsidRPr="00097568">
        <w:rPr>
          <w:rFonts w:ascii="Trebuchet MS" w:hAnsi="Trebuchet MS"/>
          <w:b/>
        </w:rPr>
        <w:t xml:space="preserve">•care </w:t>
      </w:r>
      <w:proofErr w:type="spellStart"/>
      <w:r w:rsidRPr="00097568">
        <w:rPr>
          <w:rFonts w:ascii="Trebuchet MS" w:hAnsi="Trebuchet MS"/>
          <w:b/>
        </w:rPr>
        <w:t>achiziţionează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cutii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câte</w:t>
      </w:r>
      <w:proofErr w:type="spellEnd"/>
      <w:r w:rsidRPr="00097568">
        <w:rPr>
          <w:rFonts w:ascii="Trebuchet MS" w:hAnsi="Trebuchet MS"/>
          <w:b/>
        </w:rPr>
        <w:t xml:space="preserve"> 10 </w:t>
      </w:r>
      <w:proofErr w:type="spellStart"/>
      <w:r w:rsidRPr="00097568">
        <w:rPr>
          <w:rFonts w:ascii="Trebuchet MS" w:hAnsi="Trebuchet MS"/>
          <w:b/>
        </w:rPr>
        <w:t>grame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ouă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viermi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 xml:space="preserve">/cutie de la </w:t>
      </w:r>
      <w:proofErr w:type="spellStart"/>
      <w:r w:rsidRPr="00097568">
        <w:rPr>
          <w:rFonts w:ascii="Trebuchet MS" w:hAnsi="Trebuchet MS"/>
          <w:b/>
        </w:rPr>
        <w:t>unităţi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autorizate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sanitar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veterinar</w:t>
      </w:r>
      <w:proofErr w:type="spellEnd"/>
      <w:r w:rsidRPr="00097568">
        <w:rPr>
          <w:rFonts w:ascii="Trebuchet MS" w:hAnsi="Trebuchet MS"/>
          <w:b/>
        </w:rPr>
        <w:t xml:space="preserve">, din care se </w:t>
      </w:r>
      <w:proofErr w:type="spellStart"/>
      <w:r w:rsidRPr="00097568">
        <w:rPr>
          <w:rFonts w:ascii="Trebuchet MS" w:hAnsi="Trebuchet MS"/>
          <w:b/>
        </w:rPr>
        <w:t>obţin</w:t>
      </w:r>
      <w:proofErr w:type="spellEnd"/>
      <w:r w:rsidRPr="00097568">
        <w:rPr>
          <w:rFonts w:ascii="Trebuchet MS" w:hAnsi="Trebuchet MS"/>
          <w:b/>
        </w:rPr>
        <w:t xml:space="preserve"> minimum 15 kg </w:t>
      </w:r>
      <w:proofErr w:type="spellStart"/>
      <w:r w:rsidRPr="00097568">
        <w:rPr>
          <w:rFonts w:ascii="Trebuchet MS" w:hAnsi="Trebuchet MS"/>
          <w:b/>
        </w:rPr>
        <w:t>gogoşi</w:t>
      </w:r>
      <w:proofErr w:type="spellEnd"/>
      <w:r w:rsidRPr="00097568">
        <w:rPr>
          <w:rFonts w:ascii="Trebuchet MS" w:hAnsi="Trebuchet MS"/>
          <w:b/>
        </w:rPr>
        <w:t xml:space="preserve"> crude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>;</w:t>
      </w:r>
    </w:p>
    <w:p w:rsidR="00D963B2" w:rsidRPr="00097568" w:rsidRDefault="00D963B2" w:rsidP="00D963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hAnsi="Trebuchet MS"/>
          <w:b/>
        </w:rPr>
      </w:pPr>
      <w:r w:rsidRPr="00097568">
        <w:rPr>
          <w:rFonts w:ascii="Trebuchet MS" w:hAnsi="Trebuchet MS"/>
          <w:b/>
        </w:rPr>
        <w:t xml:space="preserve">•au un contract </w:t>
      </w:r>
      <w:proofErr w:type="spellStart"/>
      <w:r w:rsidRPr="00097568">
        <w:rPr>
          <w:rFonts w:ascii="Trebuchet MS" w:hAnsi="Trebuchet MS"/>
          <w:b/>
        </w:rPr>
        <w:t>încheiat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livrare</w:t>
      </w:r>
      <w:proofErr w:type="spellEnd"/>
      <w:r w:rsidRPr="00097568">
        <w:rPr>
          <w:rFonts w:ascii="Trebuchet MS" w:hAnsi="Trebuchet MS"/>
          <w:b/>
        </w:rPr>
        <w:t xml:space="preserve"> cu o </w:t>
      </w:r>
      <w:proofErr w:type="spellStart"/>
      <w:r w:rsidRPr="00097568">
        <w:rPr>
          <w:rFonts w:ascii="Trebuchet MS" w:hAnsi="Trebuchet MS"/>
          <w:b/>
        </w:rPr>
        <w:t>unitate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procesare</w:t>
      </w:r>
      <w:proofErr w:type="spellEnd"/>
      <w:r w:rsidRPr="00097568">
        <w:rPr>
          <w:rFonts w:ascii="Trebuchet MS" w:hAnsi="Trebuchet MS"/>
          <w:b/>
        </w:rPr>
        <w:t xml:space="preserve">/operator din </w:t>
      </w:r>
      <w:proofErr w:type="spellStart"/>
      <w:r w:rsidRPr="00097568">
        <w:rPr>
          <w:rFonts w:ascii="Trebuchet MS" w:hAnsi="Trebuchet MS"/>
          <w:b/>
        </w:rPr>
        <w:t>domeniu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pentru</w:t>
      </w:r>
      <w:proofErr w:type="spellEnd"/>
      <w:r w:rsidRPr="00097568">
        <w:rPr>
          <w:rFonts w:ascii="Trebuchet MS" w:hAnsi="Trebuchet MS"/>
          <w:b/>
        </w:rPr>
        <w:t xml:space="preserve"> minimum 15 kg </w:t>
      </w:r>
      <w:proofErr w:type="spellStart"/>
      <w:r w:rsidRPr="00097568">
        <w:rPr>
          <w:rFonts w:ascii="Trebuchet MS" w:hAnsi="Trebuchet MS"/>
          <w:b/>
        </w:rPr>
        <w:t>gogoşi</w:t>
      </w:r>
      <w:proofErr w:type="spellEnd"/>
      <w:r w:rsidRPr="00097568">
        <w:rPr>
          <w:rFonts w:ascii="Trebuchet MS" w:hAnsi="Trebuchet MS"/>
          <w:b/>
        </w:rPr>
        <w:t xml:space="preserve"> crude </w:t>
      </w:r>
      <w:proofErr w:type="spellStart"/>
      <w:r w:rsidRPr="00097568">
        <w:rPr>
          <w:rFonts w:ascii="Trebuchet MS" w:hAnsi="Trebuchet MS"/>
          <w:b/>
        </w:rPr>
        <w:t>pentru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fiecare</w:t>
      </w:r>
      <w:proofErr w:type="spellEnd"/>
      <w:r w:rsidRPr="00097568">
        <w:rPr>
          <w:rFonts w:ascii="Trebuchet MS" w:hAnsi="Trebuchet MS"/>
          <w:b/>
        </w:rPr>
        <w:t xml:space="preserve"> cutie de 10 </w:t>
      </w:r>
      <w:proofErr w:type="spellStart"/>
      <w:r w:rsidRPr="00097568">
        <w:rPr>
          <w:rFonts w:ascii="Trebuchet MS" w:hAnsi="Trebuchet MS"/>
          <w:b/>
        </w:rPr>
        <w:t>grame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ouă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viermi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eclozionabile</w:t>
      </w:r>
      <w:proofErr w:type="spellEnd"/>
      <w:r w:rsidRPr="00097568">
        <w:rPr>
          <w:rFonts w:ascii="Trebuchet MS" w:hAnsi="Trebuchet MS"/>
          <w:b/>
        </w:rPr>
        <w:t xml:space="preserve">, </w:t>
      </w:r>
    </w:p>
    <w:p w:rsidR="00D963B2" w:rsidRPr="00097568" w:rsidRDefault="00D963B2" w:rsidP="00D963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hAnsi="Trebuchet MS"/>
          <w:b/>
        </w:rPr>
      </w:pPr>
      <w:r w:rsidRPr="00097568">
        <w:rPr>
          <w:rFonts w:ascii="Trebuchet MS" w:hAnsi="Trebuchet MS"/>
          <w:b/>
        </w:rPr>
        <w:t>•</w:t>
      </w:r>
      <w:proofErr w:type="spellStart"/>
      <w:r w:rsidRPr="00097568">
        <w:rPr>
          <w:rFonts w:ascii="Trebuchet MS" w:hAnsi="Trebuchet MS"/>
          <w:b/>
        </w:rPr>
        <w:t>în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cazul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procesării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prin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terţi</w:t>
      </w:r>
      <w:proofErr w:type="spellEnd"/>
      <w:r w:rsidRPr="00097568">
        <w:rPr>
          <w:rFonts w:ascii="Trebuchet MS" w:hAnsi="Trebuchet MS"/>
          <w:b/>
        </w:rPr>
        <w:t xml:space="preserve">. </w:t>
      </w:r>
      <w:proofErr w:type="spellStart"/>
      <w:r w:rsidRPr="00097568">
        <w:rPr>
          <w:rFonts w:ascii="Trebuchet MS" w:hAnsi="Trebuchet MS"/>
          <w:b/>
        </w:rPr>
        <w:t>Unitatea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procesare</w:t>
      </w:r>
      <w:proofErr w:type="spellEnd"/>
      <w:r w:rsidRPr="00097568">
        <w:rPr>
          <w:rFonts w:ascii="Trebuchet MS" w:hAnsi="Trebuchet MS"/>
          <w:b/>
        </w:rPr>
        <w:t>/</w:t>
      </w:r>
      <w:proofErr w:type="spellStart"/>
      <w:r w:rsidRPr="00097568">
        <w:rPr>
          <w:rFonts w:ascii="Trebuchet MS" w:hAnsi="Trebuchet MS"/>
          <w:b/>
        </w:rPr>
        <w:t>Operatorul</w:t>
      </w:r>
      <w:proofErr w:type="spellEnd"/>
      <w:r w:rsidRPr="00097568">
        <w:rPr>
          <w:rFonts w:ascii="Trebuchet MS" w:hAnsi="Trebuchet MS"/>
          <w:b/>
        </w:rPr>
        <w:t xml:space="preserve"> din </w:t>
      </w:r>
      <w:proofErr w:type="spellStart"/>
      <w:r w:rsidRPr="00097568">
        <w:rPr>
          <w:rFonts w:ascii="Trebuchet MS" w:hAnsi="Trebuchet MS"/>
          <w:b/>
        </w:rPr>
        <w:t>domeniu</w:t>
      </w:r>
      <w:proofErr w:type="spellEnd"/>
      <w:r w:rsidRPr="00097568">
        <w:rPr>
          <w:rFonts w:ascii="Trebuchet MS" w:hAnsi="Trebuchet MS"/>
          <w:b/>
        </w:rPr>
        <w:t xml:space="preserve"> are ca </w:t>
      </w:r>
      <w:proofErr w:type="spellStart"/>
      <w:r w:rsidRPr="00097568">
        <w:rPr>
          <w:rFonts w:ascii="Trebuchet MS" w:hAnsi="Trebuchet MS"/>
          <w:b/>
        </w:rPr>
        <w:t>obiect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activitate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comerţul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gogoşilor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şi</w:t>
      </w:r>
      <w:proofErr w:type="spellEnd"/>
      <w:r w:rsidRPr="00097568">
        <w:rPr>
          <w:rFonts w:ascii="Trebuchet MS" w:hAnsi="Trebuchet MS"/>
          <w:b/>
        </w:rPr>
        <w:t>/</w:t>
      </w:r>
      <w:proofErr w:type="spellStart"/>
      <w:r w:rsidRPr="00097568">
        <w:rPr>
          <w:rFonts w:ascii="Trebuchet MS" w:hAnsi="Trebuchet MS"/>
          <w:b/>
        </w:rPr>
        <w:t>sau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pregătirea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fibrelor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şi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filarea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fibrelor</w:t>
      </w:r>
      <w:proofErr w:type="spellEnd"/>
      <w:r w:rsidRPr="00097568">
        <w:rPr>
          <w:rFonts w:ascii="Trebuchet MS" w:hAnsi="Trebuchet MS"/>
          <w:b/>
        </w:rPr>
        <w:t xml:space="preserve"> textile </w:t>
      </w:r>
      <w:proofErr w:type="spellStart"/>
      <w:r w:rsidRPr="00097568">
        <w:rPr>
          <w:rFonts w:ascii="Trebuchet MS" w:hAnsi="Trebuchet MS"/>
          <w:b/>
        </w:rPr>
        <w:t>şi</w:t>
      </w:r>
      <w:proofErr w:type="spellEnd"/>
      <w:r w:rsidRPr="00097568">
        <w:rPr>
          <w:rFonts w:ascii="Trebuchet MS" w:hAnsi="Trebuchet MS"/>
          <w:b/>
        </w:rPr>
        <w:t>/</w:t>
      </w:r>
      <w:proofErr w:type="spellStart"/>
      <w:r w:rsidRPr="00097568">
        <w:rPr>
          <w:rFonts w:ascii="Trebuchet MS" w:hAnsi="Trebuchet MS"/>
          <w:b/>
        </w:rPr>
        <w:t>sau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producţia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ţesături</w:t>
      </w:r>
      <w:proofErr w:type="spellEnd"/>
      <w:r w:rsidRPr="00097568">
        <w:rPr>
          <w:rFonts w:ascii="Trebuchet MS" w:hAnsi="Trebuchet MS"/>
          <w:b/>
        </w:rPr>
        <w:t>;</w:t>
      </w:r>
    </w:p>
    <w:p w:rsidR="00D963B2" w:rsidRPr="00097568" w:rsidRDefault="00D963B2" w:rsidP="00D963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hAnsi="Trebuchet MS"/>
          <w:b/>
        </w:rPr>
      </w:pPr>
      <w:r w:rsidRPr="00097568">
        <w:rPr>
          <w:rFonts w:ascii="Trebuchet MS" w:hAnsi="Trebuchet MS"/>
          <w:b/>
        </w:rPr>
        <w:t xml:space="preserve">•se </w:t>
      </w:r>
      <w:proofErr w:type="spellStart"/>
      <w:r w:rsidRPr="00097568">
        <w:rPr>
          <w:rFonts w:ascii="Trebuchet MS" w:hAnsi="Trebuchet MS"/>
          <w:b/>
        </w:rPr>
        <w:t>acordă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pentru</w:t>
      </w:r>
      <w:proofErr w:type="spellEnd"/>
      <w:r w:rsidRPr="00097568">
        <w:rPr>
          <w:rFonts w:ascii="Trebuchet MS" w:hAnsi="Trebuchet MS"/>
          <w:b/>
        </w:rPr>
        <w:t xml:space="preserve"> o </w:t>
      </w:r>
      <w:proofErr w:type="spellStart"/>
      <w:r w:rsidRPr="00097568">
        <w:rPr>
          <w:rFonts w:ascii="Trebuchet MS" w:hAnsi="Trebuchet MS"/>
          <w:b/>
        </w:rPr>
        <w:t>producţie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minimă</w:t>
      </w:r>
      <w:proofErr w:type="spellEnd"/>
      <w:r w:rsidRPr="00097568">
        <w:rPr>
          <w:rFonts w:ascii="Trebuchet MS" w:hAnsi="Trebuchet MS"/>
          <w:b/>
        </w:rPr>
        <w:t xml:space="preserve"> de 15 kg </w:t>
      </w:r>
      <w:proofErr w:type="spellStart"/>
      <w:r w:rsidRPr="00097568">
        <w:rPr>
          <w:rFonts w:ascii="Trebuchet MS" w:hAnsi="Trebuchet MS"/>
          <w:b/>
        </w:rPr>
        <w:t>gogoşi</w:t>
      </w:r>
      <w:proofErr w:type="spellEnd"/>
      <w:r w:rsidRPr="00097568">
        <w:rPr>
          <w:rFonts w:ascii="Trebuchet MS" w:hAnsi="Trebuchet MS"/>
          <w:b/>
        </w:rPr>
        <w:t xml:space="preserve"> crude/cutie de </w:t>
      </w:r>
      <w:proofErr w:type="spellStart"/>
      <w:r w:rsidRPr="00097568">
        <w:rPr>
          <w:rFonts w:ascii="Trebuchet MS" w:hAnsi="Trebuchet MS"/>
          <w:b/>
        </w:rPr>
        <w:t>ouă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viermi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>.</w:t>
      </w:r>
    </w:p>
    <w:p w:rsidR="00456BCA" w:rsidRPr="00097568" w:rsidRDefault="00456BCA" w:rsidP="00456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hAnsi="Trebuchet MS"/>
          <w:b/>
          <w:u w:val="single"/>
        </w:rPr>
      </w:pPr>
      <w:proofErr w:type="spellStart"/>
      <w:r w:rsidRPr="00097568">
        <w:rPr>
          <w:rFonts w:ascii="Trebuchet MS" w:hAnsi="Trebuchet MS"/>
          <w:b/>
        </w:rPr>
        <w:t>pentru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viermii</w:t>
      </w:r>
      <w:proofErr w:type="spellEnd"/>
      <w:r w:rsidRPr="00097568">
        <w:rPr>
          <w:rFonts w:ascii="Trebuchet MS" w:hAnsi="Trebuchet MS"/>
          <w:b/>
        </w:rPr>
        <w:t xml:space="preserve"> de </w:t>
      </w:r>
      <w:proofErr w:type="spellStart"/>
      <w:r w:rsidRPr="00097568">
        <w:rPr>
          <w:rFonts w:ascii="Trebuchet MS" w:hAnsi="Trebuchet MS"/>
          <w:b/>
        </w:rPr>
        <w:t>mătase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aferenţi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unei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producţii</w:t>
      </w:r>
      <w:proofErr w:type="spellEnd"/>
      <w:r w:rsidRPr="00097568">
        <w:rPr>
          <w:rFonts w:ascii="Trebuchet MS" w:hAnsi="Trebuchet MS"/>
          <w:b/>
        </w:rPr>
        <w:t xml:space="preserve"> </w:t>
      </w:r>
      <w:proofErr w:type="spellStart"/>
      <w:r w:rsidRPr="00097568">
        <w:rPr>
          <w:rFonts w:ascii="Trebuchet MS" w:hAnsi="Trebuchet MS"/>
          <w:b/>
        </w:rPr>
        <w:t>minime</w:t>
      </w:r>
      <w:proofErr w:type="spellEnd"/>
      <w:r w:rsidRPr="00097568">
        <w:rPr>
          <w:rFonts w:ascii="Trebuchet MS" w:hAnsi="Trebuchet MS"/>
          <w:b/>
        </w:rPr>
        <w:t xml:space="preserve"> de 15 kg </w:t>
      </w:r>
      <w:proofErr w:type="spellStart"/>
      <w:r w:rsidRPr="00097568">
        <w:rPr>
          <w:rFonts w:ascii="Trebuchet MS" w:hAnsi="Trebuchet MS"/>
          <w:b/>
        </w:rPr>
        <w:t>gogoşi</w:t>
      </w:r>
      <w:proofErr w:type="spellEnd"/>
      <w:r w:rsidRPr="00097568">
        <w:rPr>
          <w:rFonts w:ascii="Trebuchet MS" w:hAnsi="Trebuchet MS"/>
          <w:b/>
        </w:rPr>
        <w:t xml:space="preserve"> crude/cutie de </w:t>
      </w:r>
      <w:proofErr w:type="spellStart"/>
      <w:r w:rsidRPr="00097568">
        <w:rPr>
          <w:rFonts w:ascii="Trebuchet MS" w:hAnsi="Trebuchet MS"/>
          <w:b/>
        </w:rPr>
        <w:t>ouă</w:t>
      </w:r>
      <w:proofErr w:type="spellEnd"/>
      <w:r w:rsidRPr="00097568">
        <w:rPr>
          <w:rFonts w:ascii="Trebuchet MS" w:hAnsi="Trebuchet MS"/>
          <w:b/>
        </w:rPr>
        <w:t xml:space="preserve"> de 10 </w:t>
      </w:r>
      <w:proofErr w:type="spellStart"/>
      <w:r w:rsidRPr="00097568">
        <w:rPr>
          <w:rFonts w:ascii="Trebuchet MS" w:hAnsi="Trebuchet MS"/>
          <w:b/>
        </w:rPr>
        <w:t>grame</w:t>
      </w:r>
      <w:proofErr w:type="spellEnd"/>
    </w:p>
    <w:p w:rsidR="00945775" w:rsidRPr="00097568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097568">
        <w:rPr>
          <w:rFonts w:ascii="Trebuchet MS" w:eastAsia="Times New Roman" w:hAnsi="Trebuchet MS" w:cs="Times New Roman"/>
        </w:rPr>
        <w:t xml:space="preserve">3. Sector </w:t>
      </w:r>
      <w:proofErr w:type="spellStart"/>
      <w:r w:rsidRPr="00097568">
        <w:rPr>
          <w:rFonts w:ascii="Trebuchet MS" w:eastAsia="Times New Roman" w:hAnsi="Trebuchet MS" w:cs="Times New Roman"/>
        </w:rPr>
        <w:t>aflat</w:t>
      </w:r>
      <w:proofErr w:type="spellEnd"/>
      <w:r w:rsidRPr="00097568">
        <w:rPr>
          <w:rFonts w:ascii="Trebuchet MS" w:eastAsia="Times New Roman" w:hAnsi="Trebuchet MS" w:cs="Times New Roman"/>
        </w:rPr>
        <w:t xml:space="preserve"> in </w:t>
      </w:r>
      <w:proofErr w:type="spellStart"/>
      <w:r w:rsidRPr="00097568">
        <w:rPr>
          <w:rFonts w:ascii="Trebuchet MS" w:eastAsia="Times New Roman" w:hAnsi="Trebuchet MS" w:cs="Times New Roman"/>
        </w:rPr>
        <w:t>dificultate</w:t>
      </w:r>
      <w:proofErr w:type="spellEnd"/>
      <w:r w:rsidRPr="00097568">
        <w:rPr>
          <w:rFonts w:ascii="Trebuchet MS" w:eastAsia="Times New Roman" w:hAnsi="Trebuchet MS" w:cs="Times New Roman"/>
        </w:rPr>
        <w:t xml:space="preserve">, important din </w:t>
      </w:r>
      <w:proofErr w:type="spellStart"/>
      <w:r w:rsidRPr="00097568">
        <w:rPr>
          <w:rFonts w:ascii="Trebuchet MS" w:eastAsia="Times New Roman" w:hAnsi="Trebuchet MS" w:cs="Times New Roman"/>
        </w:rPr>
        <w:t>punct</w:t>
      </w:r>
      <w:proofErr w:type="spellEnd"/>
      <w:r w:rsidRPr="00097568">
        <w:rPr>
          <w:rFonts w:ascii="Trebuchet MS" w:eastAsia="Times New Roman" w:hAnsi="Trebuchet MS" w:cs="Times New Roman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</w:rPr>
        <w:t>vedere</w:t>
      </w:r>
      <w:proofErr w:type="spellEnd"/>
      <w:r w:rsidRPr="00097568">
        <w:rPr>
          <w:rFonts w:ascii="Trebuchet MS" w:eastAsia="Times New Roman" w:hAnsi="Trebuchet MS" w:cs="Times New Roman"/>
        </w:rPr>
        <w:t xml:space="preserve"> economic, social </w:t>
      </w:r>
      <w:proofErr w:type="spellStart"/>
      <w:r w:rsidRPr="00097568">
        <w:rPr>
          <w:rFonts w:ascii="Trebuchet MS" w:eastAsia="Times New Roman" w:hAnsi="Trebuchet MS" w:cs="Times New Roman"/>
        </w:rPr>
        <w:t>si</w:t>
      </w:r>
      <w:proofErr w:type="spellEnd"/>
      <w:r w:rsidRPr="00097568">
        <w:rPr>
          <w:rFonts w:ascii="Trebuchet MS" w:eastAsia="Times New Roman" w:hAnsi="Trebuchet MS" w:cs="Times New Roman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</w:rPr>
        <w:t>mediu</w:t>
      </w:r>
      <w:proofErr w:type="spellEnd"/>
      <w:r w:rsidRPr="00097568">
        <w:rPr>
          <w:rFonts w:ascii="Trebuchet MS" w:eastAsia="Times New Roman" w:hAnsi="Trebuchet MS" w:cs="Times New Roman"/>
        </w:rPr>
        <w:t>.</w:t>
      </w:r>
    </w:p>
    <w:p w:rsidR="00945775" w:rsidRPr="00097568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FF0000"/>
          <w:lang w:val="en-GB"/>
        </w:rPr>
      </w:pPr>
    </w:p>
    <w:p w:rsidR="00616C62" w:rsidRDefault="00616C62" w:rsidP="00DB390D">
      <w:pPr>
        <w:spacing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bookmarkStart w:id="172" w:name="_Toc77173479"/>
      <w:bookmarkStart w:id="173" w:name="_Toc77675073"/>
      <w:bookmarkStart w:id="174" w:name="_Toc78293373"/>
      <w:bookmarkStart w:id="175" w:name="_Toc78296316"/>
      <w:bookmarkStart w:id="176" w:name="_Toc78379321"/>
      <w:bookmarkStart w:id="177" w:name="_Toc78384973"/>
      <w:bookmarkStart w:id="178" w:name="_Toc78389833"/>
      <w:bookmarkStart w:id="179" w:name="_Toc81568671"/>
      <w:bookmarkStart w:id="180" w:name="_Toc81569459"/>
      <w:bookmarkStart w:id="181" w:name="_Toc81572444"/>
      <w:bookmarkStart w:id="182" w:name="_Toc82098773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5.1.6.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Identificarea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elementelor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referință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(GAEC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management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statutare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(SMR)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obligatorii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stabilite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legislația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națională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descrierea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obligațiilor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specifice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SMR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explicația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modul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angajamentul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depășește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cerințele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obligatorii</w:t>
      </w:r>
      <w:proofErr w:type="spellEnd"/>
    </w:p>
    <w:p w:rsidR="00DB390D" w:rsidRPr="00097568" w:rsidRDefault="00DB390D" w:rsidP="00DB39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097568">
        <w:rPr>
          <w:rFonts w:ascii="Trebuchet MS" w:eastAsia="Times New Roman" w:hAnsi="Trebuchet MS" w:cs="Times New Roman"/>
          <w:lang w:val="en-GB"/>
        </w:rPr>
        <w:t>Obligatia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de a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respecta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SMR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specifice</w:t>
      </w:r>
      <w:proofErr w:type="spellEnd"/>
      <w:r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lang w:val="en-GB"/>
        </w:rPr>
        <w:t>activitati</w:t>
      </w:r>
      <w:r w:rsidR="008F51B3" w:rsidRPr="00097568">
        <w:rPr>
          <w:rFonts w:ascii="Trebuchet MS" w:eastAsia="Times New Roman" w:hAnsi="Trebuchet MS" w:cs="Times New Roman"/>
          <w:lang w:val="en-GB"/>
        </w:rPr>
        <w:t>i</w:t>
      </w:r>
      <w:proofErr w:type="spellEnd"/>
      <w:r w:rsidR="008F51B3"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8F51B3" w:rsidRPr="00097568">
        <w:rPr>
          <w:rFonts w:ascii="Trebuchet MS" w:eastAsia="Times New Roman" w:hAnsi="Trebuchet MS" w:cs="Times New Roman"/>
          <w:lang w:val="en-GB"/>
        </w:rPr>
        <w:t>fermelor</w:t>
      </w:r>
      <w:proofErr w:type="spellEnd"/>
      <w:r w:rsidR="008F51B3" w:rsidRPr="0009756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8F51B3" w:rsidRPr="00097568">
        <w:rPr>
          <w:rFonts w:ascii="Trebuchet MS" w:eastAsia="Times New Roman" w:hAnsi="Trebuchet MS" w:cs="Times New Roman"/>
          <w:lang w:val="en-GB"/>
        </w:rPr>
        <w:t>zootehnice</w:t>
      </w:r>
      <w:proofErr w:type="spellEnd"/>
      <w:r w:rsidR="008F51B3" w:rsidRPr="00097568">
        <w:rPr>
          <w:rFonts w:ascii="Trebuchet MS" w:eastAsia="Times New Roman" w:hAnsi="Trebuchet MS" w:cs="Times New Roman"/>
          <w:lang w:val="en-GB"/>
        </w:rPr>
        <w:t>, ,( SMR 11</w:t>
      </w:r>
      <w:r w:rsidRPr="00097568">
        <w:rPr>
          <w:rFonts w:ascii="Trebuchet MS" w:eastAsia="Times New Roman" w:hAnsi="Trebuchet MS" w:cs="Times New Roman"/>
          <w:lang w:val="en-GB"/>
        </w:rPr>
        <w:t>.)</w:t>
      </w:r>
    </w:p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p w:rsidR="0074668A" w:rsidRDefault="00DB390D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lastRenderedPageBreak/>
        <w:t xml:space="preserve">5.1.7 Forma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rata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suportului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premiilor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metodelor</w:t>
      </w:r>
      <w:proofErr w:type="spellEnd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Pr="00097568">
        <w:rPr>
          <w:rFonts w:ascii="Trebuchet MS" w:eastAsia="Times New Roman" w:hAnsi="Trebuchet MS" w:cs="Times New Roman"/>
          <w:bCs/>
          <w:color w:val="000000"/>
          <w:lang w:val="en-GB" w:eastAsia="en-GB"/>
        </w:rPr>
        <w:t>calcul</w:t>
      </w:r>
      <w:proofErr w:type="spellEnd"/>
    </w:p>
    <w:p w:rsidR="00616C62" w:rsidRPr="00097568" w:rsidRDefault="00616C62" w:rsidP="00DB390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8C2652" w:rsidRPr="00097568" w:rsidTr="00DB390D">
        <w:tc>
          <w:tcPr>
            <w:tcW w:w="10345" w:type="dxa"/>
          </w:tcPr>
          <w:p w:rsidR="0072560E" w:rsidRPr="00097568" w:rsidRDefault="0072560E" w:rsidP="0072560E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 xml:space="preserve">1. Plata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anuala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rezultata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raport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plafonul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anu</w:t>
            </w:r>
            <w:r w:rsidR="002062A0" w:rsidRPr="00097568">
              <w:rPr>
                <w:rFonts w:ascii="Trebuchet MS" w:hAnsi="Trebuchet MS"/>
                <w:sz w:val="22"/>
                <w:szCs w:val="22"/>
              </w:rPr>
              <w:t>a</w:t>
            </w:r>
            <w:r w:rsidRPr="00097568">
              <w:rPr>
                <w:rFonts w:ascii="Trebuchet MS" w:hAnsi="Trebuchet MS"/>
                <w:sz w:val="22"/>
                <w:szCs w:val="22"/>
              </w:rPr>
              <w:t>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int</w:t>
            </w:r>
            <w:r w:rsidR="00795368" w:rsidRPr="00097568">
              <w:rPr>
                <w:rFonts w:ascii="Trebuchet MS" w:hAnsi="Trebuchet MS"/>
                <w:sz w:val="22"/>
                <w:szCs w:val="22"/>
              </w:rPr>
              <w:t>erventiei</w:t>
            </w:r>
            <w:proofErr w:type="spellEnd"/>
            <w:r w:rsidR="00795368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097568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="00795368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097568">
              <w:rPr>
                <w:rFonts w:ascii="Trebuchet MS" w:hAnsi="Trebuchet MS"/>
                <w:sz w:val="22"/>
                <w:szCs w:val="22"/>
              </w:rPr>
              <w:t>numarul</w:t>
            </w:r>
            <w:proofErr w:type="spellEnd"/>
            <w:r w:rsidR="00795368"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95368" w:rsidRPr="00097568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="00795368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determinate de APIA, pe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fiecare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masura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8C2652" w:rsidRPr="00097568" w:rsidRDefault="009B4650" w:rsidP="009B4650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:rsidR="008C2652" w:rsidRPr="00097568" w:rsidRDefault="008C2652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5532" w:type="pct"/>
        <w:tblLook w:val="04A0" w:firstRow="1" w:lastRow="0" w:firstColumn="1" w:lastColumn="0" w:noHBand="0" w:noVBand="1"/>
      </w:tblPr>
      <w:tblGrid>
        <w:gridCol w:w="10345"/>
      </w:tblGrid>
      <w:tr w:rsidR="00BC1430" w:rsidRPr="00097568" w:rsidTr="00DB390D">
        <w:tc>
          <w:tcPr>
            <w:tcW w:w="5000" w:type="pct"/>
            <w:shd w:val="clear" w:color="auto" w:fill="auto"/>
          </w:tcPr>
          <w:p w:rsidR="00BC1430" w:rsidRPr="00097568" w:rsidRDefault="008D24D3" w:rsidP="00616C62">
            <w:pPr>
              <w:spacing w:before="120" w:after="120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5.1.8</w:t>
            </w:r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r w:rsidR="00DB390D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>Suport</w:t>
            </w:r>
            <w:proofErr w:type="spellEnd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>venit</w:t>
            </w:r>
            <w:proofErr w:type="spellEnd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>cuplat</w:t>
            </w:r>
            <w:proofErr w:type="spellEnd"/>
            <w:r w:rsidR="00DB390D" w:rsidRPr="00097568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616C62">
              <w:rPr>
                <w:rFonts w:ascii="Trebuchet MS" w:eastAsia="Calibri" w:hAnsi="Trebuchet MS"/>
                <w:b/>
                <w:sz w:val="22"/>
                <w:szCs w:val="22"/>
              </w:rPr>
              <w:t>pentru</w:t>
            </w:r>
            <w:proofErr w:type="spellEnd"/>
            <w:r w:rsidR="00616C62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616C62">
              <w:rPr>
                <w:rFonts w:ascii="Trebuchet MS" w:eastAsia="Calibri" w:hAnsi="Trebuchet MS"/>
                <w:b/>
                <w:sz w:val="22"/>
                <w:szCs w:val="22"/>
              </w:rPr>
              <w:t>viermii</w:t>
            </w:r>
            <w:proofErr w:type="spellEnd"/>
            <w:r w:rsidR="00616C62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="00616C62">
              <w:rPr>
                <w:rFonts w:ascii="Trebuchet MS" w:eastAsia="Calibri" w:hAnsi="Trebuchet MS"/>
                <w:b/>
                <w:sz w:val="22"/>
                <w:szCs w:val="22"/>
              </w:rPr>
              <w:t>mătase</w:t>
            </w:r>
            <w:proofErr w:type="spellEnd"/>
          </w:p>
        </w:tc>
      </w:tr>
    </w:tbl>
    <w:p w:rsidR="00BC1430" w:rsidRPr="00097568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10314" w:type="dxa"/>
        <w:tblLayout w:type="fixed"/>
        <w:tblLook w:val="04A0" w:firstRow="1" w:lastRow="0" w:firstColumn="1" w:lastColumn="0" w:noHBand="0" w:noVBand="1"/>
      </w:tblPr>
      <w:tblGrid>
        <w:gridCol w:w="4390"/>
        <w:gridCol w:w="5924"/>
      </w:tblGrid>
      <w:tr w:rsidR="00BC1430" w:rsidRPr="00097568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0D" w:rsidRPr="00097568" w:rsidRDefault="00DB390D" w:rsidP="00DB39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color w:val="202124"/>
                <w:sz w:val="22"/>
                <w:szCs w:val="22"/>
              </w:rPr>
            </w:pPr>
            <w:r w:rsidRPr="00097568"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 xml:space="preserve">Justificarea dificultăților cu care se confruntă sectoarele/producția (producțiile) vizate sau tipul (tipurile) de agricultură din acestea (cu excepția cazului culturilor </w:t>
            </w:r>
            <w:proofErr w:type="spellStart"/>
            <w:r w:rsidRPr="00097568"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>proteaginoase</w:t>
            </w:r>
            <w:proofErr w:type="spellEnd"/>
            <w:r w:rsidRPr="00097568"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>, care nu necesită o astfel de justificare).</w:t>
            </w:r>
          </w:p>
          <w:p w:rsidR="00BC1430" w:rsidRPr="00097568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România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suprafețele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ocupate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plantații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dud au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scăzut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cosiderabil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după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anul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2000,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neexistând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situație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clară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plantatiilor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dud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prezent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Creșterea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activitate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adreseaza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principal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femeilor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și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școlilor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mediul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rural,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aceea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nu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necesar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a se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înființa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plantatii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dud pe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suprafețe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mari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Având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vedere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acest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deziderat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recomandă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ca un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crescător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crească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pe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parcursul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unei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serii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maximum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două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cutii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ouă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deci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20 gr.,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producția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gogoși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urmând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fie de 38-40 kg (18-20 kg/cutie).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aceste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cantități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ouă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nu sunt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necesare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plantatii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dud pe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suprafețe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foarte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mari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presupun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investitii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fiind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suficiente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perdelele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protectie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jurul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proprietăților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</w:p>
          <w:p w:rsidR="00097568" w:rsidRPr="00097568" w:rsidRDefault="000E20D5" w:rsidP="00097568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Având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vedere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evolutia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cantităților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gogosi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solicitate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perioada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2018-2020, de la 60 kg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2018 la 300 </w:t>
            </w:r>
            <w:proofErr w:type="gramStart"/>
            <w:r w:rsidRPr="00097568">
              <w:rPr>
                <w:rFonts w:ascii="Trebuchet MS" w:hAnsi="Trebuchet MS"/>
                <w:sz w:val="22"/>
                <w:szCs w:val="22"/>
              </w:rPr>
              <w:t xml:space="preserve">kg 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proofErr w:type="gram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2020,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menține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această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creștere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dorește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continuare</w:t>
            </w:r>
            <w:r w:rsidR="00035826">
              <w:rPr>
                <w:rFonts w:ascii="Trebuchet MS" w:hAnsi="Trebuchet MS"/>
                <w:sz w:val="22"/>
                <w:szCs w:val="22"/>
              </w:rPr>
              <w:t>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acordării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acestui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perioada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2023-2027,pentru 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putea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face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concurenței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producătorilor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tăril</w:t>
            </w:r>
            <w:r w:rsidR="00C7305D">
              <w:rPr>
                <w:rFonts w:ascii="Trebuchet MS" w:hAnsi="Trebuchet MS"/>
                <w:sz w:val="22"/>
                <w:szCs w:val="22"/>
              </w:rPr>
              <w:t>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terțe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gogoși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prețuri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foarte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mici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dar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 de o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calitate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scăzută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decât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cele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Europa.</w:t>
            </w:r>
          </w:p>
          <w:p w:rsidR="00E022DF" w:rsidRPr="00097568" w:rsidRDefault="00E022DF" w:rsidP="00EC0FDF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bidi="ro-RO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Sericicultura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ca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ramură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distinctă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gram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</w:t>
            </w:r>
            <w:proofErr w:type="gram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agriculturii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românești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poate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reprezenta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una din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sursele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materie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primă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industria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textilă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industria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fa</w:t>
            </w:r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>rmaceutică</w:t>
            </w:r>
            <w:proofErr w:type="spellEnd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 xml:space="preserve">, </w:t>
            </w:r>
            <w:proofErr w:type="spellStart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>industria</w:t>
            </w:r>
            <w:proofErr w:type="spellEnd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>medicală</w:t>
            </w:r>
            <w:proofErr w:type="spellEnd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="00E36F2F">
              <w:rPr>
                <w:rFonts w:ascii="Trebuchet MS" w:hAnsi="Trebuchet MS"/>
                <w:sz w:val="22"/>
                <w:szCs w:val="22"/>
                <w:lang w:bidi="ro-RO"/>
              </w:rPr>
              <w:t>î</w:t>
            </w:r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cercetari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biotehnologie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men</w:t>
            </w:r>
            <w:r w:rsidR="00EC0FDF">
              <w:rPr>
                <w:rFonts w:ascii="Trebuchet MS" w:hAnsi="Trebuchet MS"/>
                <w:sz w:val="22"/>
                <w:szCs w:val="22"/>
                <w:lang w:bidi="ro-RO"/>
              </w:rPr>
              <w:t>ț</w:t>
            </w:r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inând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acest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sens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producerea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substanțe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uz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alimenar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farmaceutic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dar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activitate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aducă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venituri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suplimentare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populației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rurale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.</w:t>
            </w:r>
          </w:p>
          <w:p w:rsidR="00E022DF" w:rsidRPr="00097568" w:rsidRDefault="00E022DF" w:rsidP="00EC0FDF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România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deține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un fond genetic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unic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țară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Europa,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constituit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din 84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viermi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mătase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52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soiuri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dud </w:t>
            </w:r>
          </w:p>
          <w:p w:rsidR="00E022DF" w:rsidRPr="00097568" w:rsidRDefault="00E022DF" w:rsidP="00F12C0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bidi="ro-RO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Creșterea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viermilor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mătase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constituie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oportunitate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nu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numai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cercetare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dar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fermieri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vederea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demarării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unei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afaceri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familie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dând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astfel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lastRenderedPageBreak/>
              <w:t>posibilitatea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reorientării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populației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mediul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rural </w:t>
            </w:r>
            <w:proofErr w:type="spellStart"/>
            <w:r w:rsidR="003840DB">
              <w:rPr>
                <w:rFonts w:ascii="Trebuchet MS" w:hAnsi="Trebuchet MS"/>
                <w:sz w:val="22"/>
                <w:szCs w:val="22"/>
                <w:lang w:bidi="ro-RO"/>
              </w:rPr>
              <w:t>către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acest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domeniu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.</w:t>
            </w:r>
          </w:p>
          <w:p w:rsidR="00E022DF" w:rsidRPr="00097568" w:rsidRDefault="00E022DF" w:rsidP="00DE705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bidi="ro-RO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Această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activitate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este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strâns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legată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existența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cultur</w:t>
            </w:r>
            <w:r w:rsidR="00DE7055">
              <w:rPr>
                <w:rFonts w:ascii="Trebuchet MS" w:hAnsi="Trebuchet MS"/>
                <w:sz w:val="22"/>
                <w:szCs w:val="22"/>
                <w:lang w:bidi="ro-RO"/>
              </w:rPr>
              <w:t>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dudului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,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aceea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trebuie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avut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vedere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aspectul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diversificării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materiilor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prime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horticole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cu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proprietăți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nutritive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superioare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vederea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obținerii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alimente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sănătoase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alături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cele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sericicole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astfel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este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vizată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cultura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dudului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="00490FC8">
              <w:rPr>
                <w:rFonts w:ascii="Trebuchet MS" w:hAnsi="Trebuchet MS"/>
                <w:sz w:val="22"/>
                <w:szCs w:val="22"/>
                <w:lang w:bidi="ro-RO"/>
              </w:rPr>
              <w:t>atât</w:t>
            </w:r>
            <w:proofErr w:type="spellEnd"/>
            <w:r w:rsidR="00490FC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fructe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cât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pentru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frunze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  <w:lang w:bidi="ro-RO"/>
              </w:rPr>
              <w:t>.</w:t>
            </w:r>
          </w:p>
          <w:p w:rsidR="00E022DF" w:rsidRPr="00097568" w:rsidRDefault="00E022DF" w:rsidP="00F14BCC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97568">
              <w:rPr>
                <w:rFonts w:ascii="Trebuchet MS" w:hAnsi="Trebuchet MS"/>
                <w:sz w:val="22"/>
                <w:szCs w:val="22"/>
                <w:lang w:val="ro-RO"/>
              </w:rPr>
              <w:t xml:space="preserve">Din cauza scăderii suprafețelor de dud și </w:t>
            </w:r>
            <w:r w:rsidR="00F14BCC">
              <w:rPr>
                <w:rFonts w:ascii="Trebuchet MS" w:hAnsi="Trebuchet MS"/>
                <w:sz w:val="22"/>
                <w:szCs w:val="22"/>
                <w:lang w:val="ro-RO"/>
              </w:rPr>
              <w:t xml:space="preserve">a </w:t>
            </w:r>
            <w:r w:rsidRPr="00097568">
              <w:rPr>
                <w:rFonts w:ascii="Trebuchet MS" w:hAnsi="Trebuchet MS"/>
                <w:sz w:val="22"/>
                <w:szCs w:val="22"/>
                <w:lang w:val="ro-RO"/>
              </w:rPr>
              <w:t xml:space="preserve">lipsei susținerii financiare a acestei activități, s-a înregistrat un interes scăzut în rândul crescătorilor de viermi de mătase, ceea ce a dus la obținerea unor producții din ce în ce mai scăzute de gogoși de mătase. </w:t>
            </w:r>
          </w:p>
          <w:p w:rsidR="00E022DF" w:rsidRDefault="00E022DF" w:rsidP="00F14BCC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97568">
              <w:rPr>
                <w:rFonts w:ascii="Trebuchet MS" w:hAnsi="Trebuchet MS"/>
                <w:sz w:val="22"/>
                <w:szCs w:val="22"/>
                <w:lang w:val="ro-RO"/>
              </w:rPr>
              <w:t>Astfel, printre speciile din sectorul zootehnic care au beneficiat în perioada 2015-2020, se numără și sectorul sericicol, sprijin acordat în vederea creșterii inter</w:t>
            </w:r>
            <w:r w:rsidR="00F14BCC">
              <w:rPr>
                <w:rFonts w:ascii="Trebuchet MS" w:hAnsi="Trebuchet MS"/>
                <w:sz w:val="22"/>
                <w:szCs w:val="22"/>
                <w:lang w:val="ro-RO"/>
              </w:rPr>
              <w:t>e</w:t>
            </w:r>
            <w:r w:rsidRPr="00097568">
              <w:rPr>
                <w:rFonts w:ascii="Trebuchet MS" w:hAnsi="Trebuchet MS"/>
                <w:sz w:val="22"/>
                <w:szCs w:val="22"/>
                <w:lang w:val="ro-RO"/>
              </w:rPr>
              <w:t>sului fermierilor și pentru această specie, dat fiind existența unui patrimoniu genetic</w:t>
            </w:r>
            <w:r w:rsidR="005E6E7F">
              <w:rPr>
                <w:rFonts w:ascii="Trebuchet MS" w:hAnsi="Trebuchet MS"/>
                <w:sz w:val="22"/>
                <w:szCs w:val="22"/>
                <w:lang w:val="ro-RO"/>
              </w:rPr>
              <w:t>, precum</w:t>
            </w:r>
            <w:r w:rsidRPr="00097568">
              <w:rPr>
                <w:rFonts w:ascii="Trebuchet MS" w:hAnsi="Trebuchet MS"/>
                <w:sz w:val="22"/>
                <w:szCs w:val="22"/>
                <w:lang w:val="ro-RO"/>
              </w:rPr>
              <w:t xml:space="preserve"> și a unei stațiuni de cercetare dedicată sectorului sericicol.</w:t>
            </w:r>
          </w:p>
          <w:p w:rsidR="00616C62" w:rsidRPr="00097568" w:rsidRDefault="00616C62" w:rsidP="00F14BCC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E022DF" w:rsidRPr="00E022DF" w:rsidRDefault="00E022DF" w:rsidP="00E022DF">
            <w:pPr>
              <w:spacing w:line="276" w:lineRule="auto"/>
              <w:rPr>
                <w:rFonts w:ascii="Trebuchet MS" w:eastAsia="Calibri" w:hAnsi="Trebuchet MS"/>
                <w:b/>
                <w:i/>
                <w:iCs/>
                <w:sz w:val="22"/>
                <w:szCs w:val="22"/>
                <w:u w:val="single"/>
                <w:lang w:val="ro-RO"/>
              </w:rPr>
            </w:pPr>
            <w:r w:rsidRPr="00E022DF">
              <w:rPr>
                <w:rFonts w:ascii="Trebuchet MS" w:eastAsia="Calibri" w:hAnsi="Trebuchet MS"/>
                <w:b/>
                <w:i/>
                <w:iCs/>
                <w:color w:val="000000"/>
                <w:sz w:val="22"/>
                <w:szCs w:val="22"/>
                <w:u w:val="single"/>
                <w:lang w:val="ro-RO"/>
              </w:rPr>
              <w:t>Tabel 22 - Situația cantităților de gogoși de mătase solicitate la sprijin cuplat</w:t>
            </w:r>
          </w:p>
          <w:p w:rsidR="00E022DF" w:rsidRPr="00E022DF" w:rsidRDefault="00E022DF" w:rsidP="00E022D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  <w:u w:val="single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407"/>
              <w:gridCol w:w="2133"/>
            </w:tblGrid>
            <w:tr w:rsidR="00E022DF" w:rsidRPr="00E022DF" w:rsidTr="00967E96">
              <w:trPr>
                <w:trHeight w:val="300"/>
              </w:trPr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>An</w:t>
                  </w:r>
                </w:p>
              </w:tc>
              <w:tc>
                <w:tcPr>
                  <w:tcW w:w="1407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>N. solicitanți</w:t>
                  </w:r>
                </w:p>
              </w:tc>
              <w:tc>
                <w:tcPr>
                  <w:tcW w:w="2133" w:type="dxa"/>
                  <w:shd w:val="clear" w:color="auto" w:fill="auto"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Cantitate </w:t>
                  </w:r>
                  <w:proofErr w:type="spellStart"/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>gogosi</w:t>
                  </w:r>
                  <w:proofErr w:type="spellEnd"/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(kg)</w:t>
                  </w:r>
                </w:p>
              </w:tc>
            </w:tr>
            <w:tr w:rsidR="00E022DF" w:rsidRPr="00E022DF" w:rsidTr="00097568">
              <w:trPr>
                <w:trHeight w:val="343"/>
              </w:trPr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2018</w:t>
                  </w:r>
                </w:p>
              </w:tc>
              <w:tc>
                <w:tcPr>
                  <w:tcW w:w="1407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60</w:t>
                  </w:r>
                </w:p>
              </w:tc>
            </w:tr>
            <w:tr w:rsidR="00E022DF" w:rsidRPr="00E022DF" w:rsidTr="00967E96">
              <w:trPr>
                <w:trHeight w:val="300"/>
              </w:trPr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2019</w:t>
                  </w:r>
                </w:p>
              </w:tc>
              <w:tc>
                <w:tcPr>
                  <w:tcW w:w="1407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6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360</w:t>
                  </w:r>
                </w:p>
              </w:tc>
            </w:tr>
            <w:tr w:rsidR="00E022DF" w:rsidRPr="00E022DF" w:rsidTr="00967E96">
              <w:trPr>
                <w:trHeight w:val="300"/>
              </w:trPr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2020</w:t>
                  </w:r>
                </w:p>
              </w:tc>
              <w:tc>
                <w:tcPr>
                  <w:tcW w:w="1407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300</w:t>
                  </w:r>
                </w:p>
              </w:tc>
            </w:tr>
            <w:tr w:rsidR="00E022DF" w:rsidRPr="00E022DF" w:rsidTr="00967E96">
              <w:trPr>
                <w:trHeight w:val="315"/>
              </w:trPr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1407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vAlign w:val="center"/>
                  <w:hideMark/>
                </w:tcPr>
                <w:p w:rsidR="00E022DF" w:rsidRPr="00E022DF" w:rsidRDefault="00E022DF" w:rsidP="00F44017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022DF">
                    <w:rPr>
                      <w:rFonts w:ascii="Trebuchet MS" w:eastAsia="Calibri" w:hAnsi="Trebuchet MS" w:cs="Times New Roman"/>
                      <w:b/>
                      <w:bCs/>
                      <w:sz w:val="20"/>
                      <w:szCs w:val="20"/>
                      <w:lang w:val="ro-RO"/>
                    </w:rPr>
                    <w:t>720</w:t>
                  </w:r>
                </w:p>
              </w:tc>
            </w:tr>
          </w:tbl>
          <w:p w:rsidR="00E022DF" w:rsidRDefault="00E022DF" w:rsidP="00097568">
            <w:pPr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 w:rsidRPr="0009756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09756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Sursa</w:t>
            </w:r>
            <w:proofErr w:type="spellEnd"/>
            <w:r w:rsidRPr="0009756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: APIA)</w:t>
            </w:r>
          </w:p>
          <w:p w:rsidR="00097568" w:rsidRPr="00097568" w:rsidRDefault="00097568" w:rsidP="00097568">
            <w:pPr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</w:p>
          <w:p w:rsidR="00E022DF" w:rsidRPr="00097568" w:rsidRDefault="00E022DF" w:rsidP="00E022DF">
            <w:pPr>
              <w:jc w:val="both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Stoparea declinului sectorului de creștere a viermilor de mătase </w:t>
            </w:r>
            <w:r w:rsidR="00556A6C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s-a </w:t>
            </w: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>datorat impactului sprijinului cuplat acordat</w:t>
            </w:r>
            <w:r w:rsidR="00556A6C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 din anul 2018</w:t>
            </w: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. </w:t>
            </w:r>
            <w:r w:rsidR="006F0D80">
              <w:rPr>
                <w:rFonts w:ascii="Trebuchet MS" w:hAnsi="Trebuchet MS"/>
                <w:iCs/>
                <w:sz w:val="22"/>
                <w:szCs w:val="22"/>
                <w:lang w:val="ro-RO"/>
              </w:rPr>
              <w:t>Astfel, d</w:t>
            </w: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in 2018 s-a putut evidenția atât creșterea numărului de fermieri care au crescut viermi de mătase, cât și a cantităților de gogoși realizate. Important este faptul că România a păstrat </w:t>
            </w:r>
            <w:r w:rsidR="00211E0B">
              <w:rPr>
                <w:rFonts w:ascii="Trebuchet MS" w:hAnsi="Trebuchet MS"/>
                <w:iCs/>
                <w:sz w:val="22"/>
                <w:szCs w:val="22"/>
                <w:lang w:val="ro-RO"/>
              </w:rPr>
              <w:t>î</w:t>
            </w: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>n cadru</w:t>
            </w:r>
            <w:r w:rsidR="002E0B86">
              <w:rPr>
                <w:rFonts w:ascii="Trebuchet MS" w:hAnsi="Trebuchet MS"/>
                <w:iCs/>
                <w:sz w:val="22"/>
                <w:szCs w:val="22"/>
                <w:lang w:val="ro-RO"/>
              </w:rPr>
              <w:t>l</w:t>
            </w: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 Stațiunii de </w:t>
            </w:r>
            <w:r w:rsidR="002E0B86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Cercetări pentru Sericicultură </w:t>
            </w:r>
            <w:proofErr w:type="spellStart"/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>patrimonul</w:t>
            </w:r>
            <w:proofErr w:type="spellEnd"/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 genetic în acest domeniu, fapt ce a făcut posibil accesul fermierilor la materialul de înmulțire necesar obținerii producției de gogoși  realizate în perioada 2018-2020.</w:t>
            </w:r>
          </w:p>
          <w:p w:rsidR="000E20D5" w:rsidRPr="002E0B86" w:rsidRDefault="00E022DF" w:rsidP="002E0B86">
            <w:pPr>
              <w:jc w:val="both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097568">
              <w:rPr>
                <w:rFonts w:ascii="Trebuchet MS" w:hAnsi="Trebuchet MS"/>
                <w:iCs/>
                <w:sz w:val="22"/>
                <w:szCs w:val="22"/>
                <w:lang w:val="ro-RO"/>
              </w:rPr>
              <w:t>Posibilitatea înființării unor plantații de dud vine în sprijinul fermierilor interesați pentru dezvoltarea sectorului viermilor de mătase corelat totodată cu menținerea sprijinului cuplat pentru acesta.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Necesitatea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susținerii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producției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sericicole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: 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păstrarea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traditiei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identitatii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>românesti</w:t>
            </w:r>
            <w:proofErr w:type="spellEnd"/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; 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097568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venituri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suplimentare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familiile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mediul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rural 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-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existența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riscului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abandon al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acestei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activitati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traditie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românilor</w:t>
            </w:r>
            <w:proofErr w:type="spellEnd"/>
          </w:p>
          <w:p w:rsidR="00BC1430" w:rsidRPr="00097568" w:rsidRDefault="00AF4CE3" w:rsidP="000975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lastRenderedPageBreak/>
              <w:t>-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necesitatea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aprovizionării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industriei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artizanale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vederea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utilizării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capacităților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producție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existente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DB390D" w:rsidRPr="00097568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0D" w:rsidRPr="00097568" w:rsidRDefault="00DB390D" w:rsidP="008D24D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097568">
              <w:rPr>
                <w:rFonts w:ascii="Trebuchet MS" w:eastAsia="Calibri" w:hAnsi="Trebuchet MS"/>
                <w:sz w:val="22"/>
                <w:szCs w:val="22"/>
              </w:rPr>
              <w:lastRenderedPageBreak/>
              <w:t xml:space="preserve">Care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scopul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intervenției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ceea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privește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tipuri</w:t>
            </w:r>
            <w:r w:rsidR="008D24D3">
              <w:rPr>
                <w:rFonts w:ascii="Trebuchet MS" w:eastAsia="Calibri" w:hAnsi="Trebuchet MS"/>
                <w:sz w:val="22"/>
                <w:szCs w:val="22"/>
              </w:rPr>
              <w:t>le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68" w:rsidRPr="00097568" w:rsidRDefault="00DB390D" w:rsidP="008D24D3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îmbună</w:t>
            </w:r>
            <w:r w:rsidR="008D24D3">
              <w:rPr>
                <w:rFonts w:ascii="Trebuchet MS" w:eastAsia="Calibri" w:hAnsi="Trebuchet MS"/>
                <w:sz w:val="22"/>
                <w:szCs w:val="22"/>
              </w:rPr>
              <w:t>tăți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competitivitatea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8D24D3"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  <w:p w:rsidR="00DB390D" w:rsidRPr="00097568" w:rsidRDefault="00DB390D" w:rsidP="008D24D3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r w:rsidRPr="00097568">
              <w:rPr>
                <w:rFonts w:ascii="Trebuchet MS" w:eastAsia="Calibri" w:hAnsi="Trebuchet MS"/>
                <w:sz w:val="22"/>
                <w:szCs w:val="22"/>
              </w:rPr>
              <w:t>„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îmbunătăți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sustenabilitatea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</w:tr>
      <w:tr w:rsidR="00BC1430" w:rsidRPr="00097568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30" w:rsidRPr="00097568" w:rsidRDefault="00022F71" w:rsidP="008D24D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Cum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va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aborda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intervenția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dificultățile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identificate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în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acest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scop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(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adică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explicația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despre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țintire</w:t>
            </w:r>
            <w:proofErr w:type="spellEnd"/>
            <w:r w:rsidRPr="00097568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8F9FA"/>
              </w:rPr>
              <w:t>)?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D4" w:rsidRPr="00097568" w:rsidRDefault="003C19D4" w:rsidP="000E20D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20D5" w:rsidRPr="00097568" w:rsidRDefault="003C19D4" w:rsidP="003C19D4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097568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Sprijinirea crescătorilor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putea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a face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concurenței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producătorilor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tărilor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terțe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gogoși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prețuri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foarte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mici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dar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 de o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calitate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scăzută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decât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cele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Europa.</w:t>
            </w:r>
          </w:p>
          <w:p w:rsidR="00BC1430" w:rsidRPr="00097568" w:rsidRDefault="00AF4CE3" w:rsidP="000E20D5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Chiar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dacă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producția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gogoși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scăzut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, se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dorește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încurajarea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fermierilor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vederea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creșterii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producției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contribuind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astfel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dezvoltarea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zonelor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rural</w:t>
            </w:r>
            <w:r w:rsidR="000E20D5" w:rsidRPr="00097568">
              <w:rPr>
                <w:rFonts w:ascii="Trebuchet MS" w:hAnsi="Trebuchet MS"/>
                <w:sz w:val="22"/>
                <w:szCs w:val="22"/>
              </w:rPr>
              <w:t>e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0E20D5" w:rsidRPr="00097568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E20D5" w:rsidRPr="00097568">
              <w:rPr>
                <w:rFonts w:ascii="Trebuchet MS" w:hAnsi="Trebuchet MS"/>
                <w:sz w:val="22"/>
                <w:szCs w:val="22"/>
              </w:rPr>
              <w:t>industriei</w:t>
            </w:r>
            <w:proofErr w:type="spellEnd"/>
            <w:r w:rsidR="000E20D5" w:rsidRPr="00097568">
              <w:rPr>
                <w:rFonts w:ascii="Trebuchet MS" w:hAnsi="Trebuchet MS"/>
                <w:sz w:val="22"/>
                <w:szCs w:val="22"/>
              </w:rPr>
              <w:t xml:space="preserve"> textile.</w:t>
            </w:r>
          </w:p>
        </w:tc>
      </w:tr>
      <w:tr w:rsidR="00022F71" w:rsidRPr="00097568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1" w:rsidRPr="00097568" w:rsidRDefault="00022F71" w:rsidP="008D24D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Care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(sunt)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cauză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1" w:rsidRPr="00097568" w:rsidRDefault="00022F71" w:rsidP="00022F71">
            <w:pPr>
              <w:textAlignment w:val="baseline"/>
              <w:rPr>
                <w:rFonts w:ascii="Trebuchet MS" w:hAnsi="Trebuchet MS" w:cs="Segoe UI"/>
                <w:sz w:val="22"/>
                <w:szCs w:val="22"/>
                <w:lang w:eastAsia="fr-BE"/>
              </w:rPr>
            </w:pP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  <w:lang w:eastAsia="fr-BE"/>
              </w:rPr>
              <w:t>vier</w:t>
            </w:r>
            <w:r w:rsidR="008D24D3">
              <w:rPr>
                <w:rFonts w:ascii="Trebuchet MS" w:eastAsia="Calibri" w:hAnsi="Trebuchet MS"/>
                <w:sz w:val="22"/>
                <w:szCs w:val="22"/>
                <w:lang w:eastAsia="fr-BE"/>
              </w:rPr>
              <w:t>mi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  <w:lang w:eastAsia="fr-BE"/>
              </w:rPr>
              <w:t xml:space="preserve"> de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  <w:lang w:eastAsia="fr-BE"/>
              </w:rPr>
              <w:t>mătase</w:t>
            </w:r>
            <w:proofErr w:type="spellEnd"/>
            <w:r w:rsidRPr="00097568"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  <w:t>, </w:t>
            </w:r>
            <w:r w:rsidRPr="00097568">
              <w:rPr>
                <w:rFonts w:ascii="Trebuchet MS" w:hAnsi="Trebuchet MS"/>
                <w:sz w:val="22"/>
                <w:szCs w:val="22"/>
                <w:lang w:eastAsia="fr-BE"/>
              </w:rPr>
              <w:t> </w:t>
            </w:r>
          </w:p>
          <w:p w:rsidR="00022F71" w:rsidRPr="00097568" w:rsidRDefault="00022F71" w:rsidP="00022F71">
            <w:pPr>
              <w:textAlignment w:val="baseline"/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</w:pPr>
          </w:p>
          <w:p w:rsidR="00022F71" w:rsidRPr="00097568" w:rsidRDefault="00022F71" w:rsidP="00022F71">
            <w:pPr>
              <w:textAlignment w:val="baseline"/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</w:pPr>
          </w:p>
        </w:tc>
      </w:tr>
      <w:tr w:rsidR="00BC1430" w:rsidRPr="00097568" w:rsidTr="000F602A">
        <w:trPr>
          <w:trHeight w:val="4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30" w:rsidRPr="00097568" w:rsidRDefault="00022F71" w:rsidP="008D24D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 w:cs="Courier New"/>
                <w:color w:val="202124"/>
                <w:sz w:val="22"/>
                <w:szCs w:val="22"/>
              </w:rPr>
            </w:pPr>
            <w:r w:rsidRPr="00097568">
              <w:rPr>
                <w:rFonts w:ascii="Trebuchet MS" w:hAnsi="Trebuchet MS" w:cs="Courier New"/>
                <w:color w:val="202124"/>
                <w:sz w:val="22"/>
                <w:szCs w:val="22"/>
                <w:lang w:val="ro-RO"/>
              </w:rPr>
              <w:t>Justificarea importanței sectorului (</w:t>
            </w:r>
            <w:proofErr w:type="spellStart"/>
            <w:r w:rsidRPr="00097568">
              <w:rPr>
                <w:rFonts w:ascii="Trebuchet MS" w:hAnsi="Trebuchet MS" w:cs="Courier New"/>
                <w:color w:val="202124"/>
                <w:sz w:val="22"/>
                <w:szCs w:val="22"/>
                <w:lang w:val="ro-RO"/>
              </w:rPr>
              <w:t>sectorelor</w:t>
            </w:r>
            <w:proofErr w:type="spellEnd"/>
            <w:r w:rsidRPr="00097568">
              <w:rPr>
                <w:rFonts w:ascii="Trebuchet MS" w:hAnsi="Trebuchet MS" w:cs="Courier New"/>
                <w:color w:val="202124"/>
                <w:sz w:val="22"/>
                <w:szCs w:val="22"/>
                <w:lang w:val="ro-RO"/>
              </w:rPr>
              <w:t>)/producției (producțiilor) vizate sau tipului (tipurilor) de agricultură în cadrul acestuia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3" w:rsidRPr="00097568" w:rsidRDefault="00AF4CE3" w:rsidP="00AF4C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Importanța</w:t>
            </w:r>
            <w:proofErr w:type="spellEnd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economică</w:t>
            </w:r>
            <w:proofErr w:type="spellEnd"/>
          </w:p>
          <w:p w:rsidR="00AF4CE3" w:rsidRPr="00097568" w:rsidRDefault="00AF4CE3" w:rsidP="00AF4C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F4CE3" w:rsidRPr="00097568" w:rsidRDefault="00AF4CE3" w:rsidP="00AF4C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>-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veniturilor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fermierilor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la un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corespunzător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asigurării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decent.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F4CE3" w:rsidRPr="00097568" w:rsidTr="00712633">
              <w:trPr>
                <w:trHeight w:val="247"/>
              </w:trPr>
              <w:tc>
                <w:tcPr>
                  <w:tcW w:w="222" w:type="dxa"/>
                </w:tcPr>
                <w:p w:rsidR="00AF4CE3" w:rsidRPr="00097568" w:rsidRDefault="00AF4CE3" w:rsidP="00F44017">
                  <w:pPr>
                    <w:pStyle w:val="Default"/>
                    <w:framePr w:hSpace="180" w:wrap="around" w:vAnchor="text" w:hAnchor="margin" w:y="22"/>
                    <w:ind w:left="-74"/>
                    <w:jc w:val="both"/>
                    <w:rPr>
                      <w:rFonts w:ascii="Trebuchet MS" w:hAnsi="Trebuchet M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AF4CE3" w:rsidRPr="00097568" w:rsidRDefault="00AF4CE3" w:rsidP="00AF4C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>-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Prelucrarea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firului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practica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România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sute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ani,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industria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artizanală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maramele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iile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fiind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cunoscute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pe plan international</w:t>
            </w:r>
          </w:p>
          <w:p w:rsidR="00AF4CE3" w:rsidRPr="00097568" w:rsidRDefault="00AF4CE3" w:rsidP="00AF4C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97568">
              <w:rPr>
                <w:rFonts w:ascii="Trebuchet MS" w:hAnsi="Trebuchet MS"/>
                <w:sz w:val="22"/>
                <w:szCs w:val="22"/>
              </w:rPr>
              <w:t>-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Produsele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secundare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se pot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obține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la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viermii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sunt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utilizate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industria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medicamentelor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097568">
              <w:rPr>
                <w:rFonts w:ascii="Trebuchet MS" w:hAnsi="Trebuchet MS"/>
                <w:sz w:val="22"/>
                <w:szCs w:val="22"/>
              </w:rPr>
              <w:t>cosmeticelor</w:t>
            </w:r>
            <w:proofErr w:type="spellEnd"/>
          </w:p>
          <w:p w:rsidR="00AF4CE3" w:rsidRPr="00097568" w:rsidRDefault="00AF4CE3" w:rsidP="00AF4C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AF4CE3" w:rsidRPr="00097568" w:rsidRDefault="00AF4CE3" w:rsidP="00AF4CE3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Importanța</w:t>
            </w:r>
            <w:proofErr w:type="spellEnd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socială</w:t>
            </w:r>
            <w:proofErr w:type="spellEnd"/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Creșterea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oferă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familiilor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mediul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rural un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venit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suplimentar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obtinut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termen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scurt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(maximum 30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zile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activitatea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neimplicând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decât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femeile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copii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elevii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școli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activitate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aduce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venituri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suplimentare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școlilor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venituri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ce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pot fi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utilizate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diferite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activităti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educaționale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AF4CE3" w:rsidRPr="00097568" w:rsidRDefault="00AF4CE3" w:rsidP="00AF4CE3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Importanța</w:t>
            </w:r>
            <w:proofErr w:type="spellEnd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b/>
                <w:sz w:val="22"/>
                <w:szCs w:val="22"/>
                <w:u w:val="single"/>
              </w:rPr>
              <w:t>mediu</w:t>
            </w:r>
            <w:proofErr w:type="spellEnd"/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AF4CE3" w:rsidRPr="00097568" w:rsidRDefault="00AF4CE3" w:rsidP="00AF4CE3">
            <w:pPr>
              <w:pStyle w:val="Default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Sericicultura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activitate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ecologică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viermele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mătase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fiind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sensibil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poluarea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orice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natură</w:t>
            </w:r>
            <w:proofErr w:type="spellEnd"/>
            <w:r w:rsidRPr="00097568">
              <w:rPr>
                <w:rFonts w:ascii="Trebuchet MS" w:hAnsi="Trebuchet MS"/>
                <w:color w:val="auto"/>
                <w:sz w:val="22"/>
                <w:szCs w:val="22"/>
              </w:rPr>
              <w:t>.</w:t>
            </w:r>
          </w:p>
          <w:p w:rsidR="00AF4CE3" w:rsidRPr="00097568" w:rsidRDefault="00AF4CE3" w:rsidP="00AF4CE3">
            <w:pPr>
              <w:tabs>
                <w:tab w:val="left" w:pos="8730"/>
                <w:tab w:val="left" w:pos="9180"/>
                <w:tab w:val="left" w:pos="9450"/>
              </w:tabs>
              <w:spacing w:after="5" w:line="257" w:lineRule="auto"/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Pentru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elaborarea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unei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strategii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eficace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vizând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atingerea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obiectivelor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strategice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ce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stau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fața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activității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domeniul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sericiculturii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necesar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să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lastRenderedPageBreak/>
              <w:t>aibă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vedere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principalele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puncte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tari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puncte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slabe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oportunități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precum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și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amenințările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actuaIe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și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perspectivă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sectorului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sericicol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așa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cum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este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precizat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mai</w:t>
            </w:r>
            <w:proofErr w:type="spellEnd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hAnsi="Trebuchet MS"/>
                <w:b/>
                <w:color w:val="000000"/>
                <w:sz w:val="22"/>
                <w:szCs w:val="22"/>
              </w:rPr>
              <w:t>jos</w:t>
            </w:r>
            <w:proofErr w:type="spellEnd"/>
          </w:p>
          <w:p w:rsidR="00AF4CE3" w:rsidRPr="00097568" w:rsidRDefault="00AF4CE3" w:rsidP="00BC1430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</w:p>
        </w:tc>
      </w:tr>
      <w:tr w:rsidR="00022F71" w:rsidRPr="00097568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1" w:rsidRPr="00097568" w:rsidRDefault="00022F71" w:rsidP="008D24D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lastRenderedPageBreak/>
              <w:t>În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cazul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fi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implementată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pe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baza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criteriilor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OMC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cutia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albastră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Capitolul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5.1.J),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fix de hectare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fix de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animale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).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, de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asemenea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, cum au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fost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determinate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aceste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valori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(de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exemplu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metoda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calcul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specifică</w:t>
            </w:r>
            <w:proofErr w:type="spellEnd"/>
            <w:r w:rsidRPr="0009756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="008D24D3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perioada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8D24D3">
              <w:rPr>
                <w:rFonts w:ascii="Trebuchet MS" w:eastAsia="Calibri" w:hAnsi="Trebuchet MS"/>
                <w:sz w:val="22"/>
                <w:szCs w:val="22"/>
              </w:rPr>
              <w:t>referință</w:t>
            </w:r>
            <w:proofErr w:type="spellEnd"/>
            <w:r w:rsidR="008D24D3">
              <w:rPr>
                <w:rFonts w:ascii="Trebuchet MS" w:eastAsia="Calibri" w:hAnsi="Trebuchet MS"/>
                <w:sz w:val="22"/>
                <w:szCs w:val="22"/>
              </w:rPr>
              <w:t>).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5"/>
              <w:tblW w:w="5731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1328"/>
              <w:gridCol w:w="1328"/>
            </w:tblGrid>
            <w:tr w:rsidR="00022F71" w:rsidRPr="00097568" w:rsidTr="00460B78">
              <w:trPr>
                <w:trHeight w:val="1338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71" w:rsidRPr="00097568" w:rsidRDefault="008D24D3" w:rsidP="00F44017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Producția</w:t>
                  </w:r>
                  <w:proofErr w:type="spellEnd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gogoși</w:t>
                  </w:r>
                  <w:proofErr w:type="spellEnd"/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71" w:rsidRPr="00097568" w:rsidRDefault="00022F71" w:rsidP="00F44017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sz w:val="22"/>
                      <w:szCs w:val="22"/>
                    </w:rPr>
                  </w:pPr>
                  <w:r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380 Kg </w:t>
                  </w:r>
                  <w:proofErr w:type="spellStart"/>
                  <w:r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gogoși</w:t>
                  </w:r>
                  <w:proofErr w:type="spellEnd"/>
                  <w:r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/</w:t>
                  </w:r>
                  <w:r w:rsidR="00690D01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690D01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produse</w:t>
                  </w:r>
                  <w:proofErr w:type="spellEnd"/>
                  <w:r w:rsidR="00690D01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de </w:t>
                  </w:r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172.900 </w:t>
                  </w:r>
                  <w:proofErr w:type="spellStart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viermi</w:t>
                  </w:r>
                  <w:proofErr w:type="spellEnd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mătase</w:t>
                  </w:r>
                  <w:proofErr w:type="spellEnd"/>
                  <w:r w:rsidR="004E401E" w:rsidRPr="00F44017">
                    <w:rPr>
                      <w:rFonts w:ascii="Trebuchet MS" w:eastAsia="Calibri" w:hAnsi="Trebuchet M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71" w:rsidRPr="00097568" w:rsidRDefault="00022F71" w:rsidP="00F44017">
                  <w:pPr>
                    <w:framePr w:hSpace="180" w:wrap="around" w:vAnchor="text" w:hAnchor="margin" w:y="22"/>
                    <w:jc w:val="both"/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Plafonul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anual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alocat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împarte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kilogramele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gogoșii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estimate, din care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rezultă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cuuantumul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>anual</w:t>
                  </w:r>
                  <w:proofErr w:type="spellEnd"/>
                  <w:r w:rsidRPr="00097568"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  <w:t xml:space="preserve"> per kg.</w:t>
                  </w:r>
                </w:p>
                <w:p w:rsidR="00022F71" w:rsidRPr="00097568" w:rsidRDefault="00022F71" w:rsidP="00F44017">
                  <w:pPr>
                    <w:framePr w:hSpace="180" w:wrap="around" w:vAnchor="text" w:hAnchor="margin" w:y="22"/>
                    <w:spacing w:after="12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</w:p>
              </w:tc>
            </w:tr>
          </w:tbl>
          <w:p w:rsidR="00022F71" w:rsidRPr="00097568" w:rsidRDefault="00022F71" w:rsidP="00022F71">
            <w:pPr>
              <w:spacing w:after="240"/>
              <w:jc w:val="both"/>
              <w:rPr>
                <w:rFonts w:ascii="Trebuchet MS" w:eastAsia="Calibri" w:hAnsi="Trebuchet MS"/>
                <w:color w:val="00B0F0"/>
                <w:sz w:val="22"/>
                <w:szCs w:val="22"/>
              </w:rPr>
            </w:pPr>
          </w:p>
        </w:tc>
      </w:tr>
    </w:tbl>
    <w:p w:rsidR="00BC1430" w:rsidRPr="00097568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183" w:name="_Toc71544693"/>
      <w:bookmarkStart w:id="184" w:name="_Toc71545152"/>
      <w:bookmarkStart w:id="185" w:name="_Toc71545611"/>
      <w:bookmarkStart w:id="186" w:name="_Toc71546070"/>
      <w:bookmarkStart w:id="187" w:name="_Toc71546529"/>
      <w:bookmarkStart w:id="188" w:name="_Toc71546988"/>
      <w:bookmarkStart w:id="189" w:name="_Toc71547447"/>
      <w:bookmarkStart w:id="190" w:name="_Toc71547906"/>
      <w:bookmarkStart w:id="191" w:name="_Toc71548365"/>
      <w:bookmarkStart w:id="192" w:name="_Toc71548824"/>
      <w:bookmarkStart w:id="193" w:name="_Toc71549283"/>
      <w:bookmarkStart w:id="194" w:name="_Toc71549742"/>
      <w:bookmarkStart w:id="195" w:name="_Toc71550201"/>
      <w:bookmarkStart w:id="196" w:name="_Toc71896816"/>
      <w:bookmarkStart w:id="197" w:name="_Toc72171295"/>
      <w:bookmarkStart w:id="198" w:name="_Toc72171851"/>
      <w:bookmarkStart w:id="199" w:name="_Toc72172407"/>
      <w:bookmarkStart w:id="200" w:name="_Toc72172616"/>
      <w:bookmarkStart w:id="201" w:name="_Toc72173164"/>
      <w:bookmarkStart w:id="202" w:name="_Toc72173716"/>
      <w:bookmarkStart w:id="203" w:name="_Toc72174268"/>
      <w:bookmarkStart w:id="204" w:name="_Toc72174820"/>
      <w:bookmarkStart w:id="205" w:name="_Toc72175372"/>
      <w:bookmarkStart w:id="206" w:name="_Toc72175924"/>
      <w:bookmarkStart w:id="207" w:name="_Toc72176132"/>
      <w:bookmarkStart w:id="208" w:name="_Toc72176679"/>
      <w:bookmarkStart w:id="209" w:name="_Toc72177230"/>
      <w:bookmarkStart w:id="210" w:name="_Toc72177781"/>
      <w:bookmarkStart w:id="211" w:name="_Toc72178332"/>
      <w:bookmarkStart w:id="212" w:name="_Toc72178883"/>
      <w:bookmarkStart w:id="213" w:name="_Toc72179434"/>
      <w:bookmarkStart w:id="214" w:name="_Toc72179985"/>
      <w:bookmarkStart w:id="215" w:name="_Toc72180538"/>
      <w:bookmarkStart w:id="216" w:name="_Toc72181097"/>
      <w:bookmarkStart w:id="217" w:name="_Toc72181656"/>
      <w:bookmarkStart w:id="218" w:name="_Toc72182215"/>
      <w:bookmarkStart w:id="219" w:name="_Toc72182774"/>
      <w:bookmarkStart w:id="220" w:name="_Toc72183333"/>
      <w:bookmarkStart w:id="221" w:name="_Toc72429669"/>
      <w:bookmarkStart w:id="222" w:name="_Toc71544694"/>
      <w:bookmarkStart w:id="223" w:name="_Toc71545153"/>
      <w:bookmarkStart w:id="224" w:name="_Toc71545612"/>
      <w:bookmarkStart w:id="225" w:name="_Toc71546071"/>
      <w:bookmarkStart w:id="226" w:name="_Toc71546530"/>
      <w:bookmarkStart w:id="227" w:name="_Toc71546989"/>
      <w:bookmarkStart w:id="228" w:name="_Toc71547448"/>
      <w:bookmarkStart w:id="229" w:name="_Toc71547907"/>
      <w:bookmarkStart w:id="230" w:name="_Toc71548366"/>
      <w:bookmarkStart w:id="231" w:name="_Toc71548825"/>
      <w:bookmarkStart w:id="232" w:name="_Toc71549284"/>
      <w:bookmarkStart w:id="233" w:name="_Toc71549743"/>
      <w:bookmarkStart w:id="234" w:name="_Toc71550202"/>
      <w:bookmarkStart w:id="235" w:name="_Toc71896817"/>
      <w:bookmarkStart w:id="236" w:name="_Toc72171296"/>
      <w:bookmarkStart w:id="237" w:name="_Toc72171852"/>
      <w:bookmarkStart w:id="238" w:name="_Toc72172408"/>
      <w:bookmarkStart w:id="239" w:name="_Toc72172617"/>
      <w:bookmarkStart w:id="240" w:name="_Toc72173165"/>
      <w:bookmarkStart w:id="241" w:name="_Toc72173717"/>
      <w:bookmarkStart w:id="242" w:name="_Toc72174269"/>
      <w:bookmarkStart w:id="243" w:name="_Toc72174821"/>
      <w:bookmarkStart w:id="244" w:name="_Toc72175373"/>
      <w:bookmarkStart w:id="245" w:name="_Toc72175925"/>
      <w:bookmarkStart w:id="246" w:name="_Toc72176133"/>
      <w:bookmarkStart w:id="247" w:name="_Toc72176680"/>
      <w:bookmarkStart w:id="248" w:name="_Toc72177231"/>
      <w:bookmarkStart w:id="249" w:name="_Toc72177782"/>
      <w:bookmarkStart w:id="250" w:name="_Toc72178333"/>
      <w:bookmarkStart w:id="251" w:name="_Toc72178884"/>
      <w:bookmarkStart w:id="252" w:name="_Toc72179435"/>
      <w:bookmarkStart w:id="253" w:name="_Toc72179986"/>
      <w:bookmarkStart w:id="254" w:name="_Toc72180539"/>
      <w:bookmarkStart w:id="255" w:name="_Toc72181098"/>
      <w:bookmarkStart w:id="256" w:name="_Toc72181657"/>
      <w:bookmarkStart w:id="257" w:name="_Toc72182216"/>
      <w:bookmarkStart w:id="258" w:name="_Toc72182775"/>
      <w:bookmarkStart w:id="259" w:name="_Toc72183334"/>
      <w:bookmarkStart w:id="260" w:name="_Toc72429670"/>
      <w:bookmarkStart w:id="261" w:name="_Toc71544695"/>
      <w:bookmarkStart w:id="262" w:name="_Toc71545154"/>
      <w:bookmarkStart w:id="263" w:name="_Toc71545613"/>
      <w:bookmarkStart w:id="264" w:name="_Toc71546072"/>
      <w:bookmarkStart w:id="265" w:name="_Toc71546531"/>
      <w:bookmarkStart w:id="266" w:name="_Toc71546990"/>
      <w:bookmarkStart w:id="267" w:name="_Toc71547449"/>
      <w:bookmarkStart w:id="268" w:name="_Toc71547908"/>
      <w:bookmarkStart w:id="269" w:name="_Toc71548367"/>
      <w:bookmarkStart w:id="270" w:name="_Toc71548826"/>
      <w:bookmarkStart w:id="271" w:name="_Toc71549285"/>
      <w:bookmarkStart w:id="272" w:name="_Toc71549744"/>
      <w:bookmarkStart w:id="273" w:name="_Toc71550203"/>
      <w:bookmarkStart w:id="274" w:name="_Toc71896818"/>
      <w:bookmarkStart w:id="275" w:name="_Toc72171297"/>
      <w:bookmarkStart w:id="276" w:name="_Toc72171853"/>
      <w:bookmarkStart w:id="277" w:name="_Toc72172409"/>
      <w:bookmarkStart w:id="278" w:name="_Toc72172618"/>
      <w:bookmarkStart w:id="279" w:name="_Toc72173166"/>
      <w:bookmarkStart w:id="280" w:name="_Toc72173718"/>
      <w:bookmarkStart w:id="281" w:name="_Toc72174270"/>
      <w:bookmarkStart w:id="282" w:name="_Toc72174822"/>
      <w:bookmarkStart w:id="283" w:name="_Toc72175374"/>
      <w:bookmarkStart w:id="284" w:name="_Toc72175926"/>
      <w:bookmarkStart w:id="285" w:name="_Toc72176134"/>
      <w:bookmarkStart w:id="286" w:name="_Toc72176681"/>
      <w:bookmarkStart w:id="287" w:name="_Toc72177232"/>
      <w:bookmarkStart w:id="288" w:name="_Toc72177783"/>
      <w:bookmarkStart w:id="289" w:name="_Toc72178334"/>
      <w:bookmarkStart w:id="290" w:name="_Toc72178885"/>
      <w:bookmarkStart w:id="291" w:name="_Toc72179436"/>
      <w:bookmarkStart w:id="292" w:name="_Toc72179987"/>
      <w:bookmarkStart w:id="293" w:name="_Toc72180540"/>
      <w:bookmarkStart w:id="294" w:name="_Toc72181099"/>
      <w:bookmarkStart w:id="295" w:name="_Toc72181658"/>
      <w:bookmarkStart w:id="296" w:name="_Toc72182217"/>
      <w:bookmarkStart w:id="297" w:name="_Toc72182776"/>
      <w:bookmarkStart w:id="298" w:name="_Toc72183335"/>
      <w:bookmarkStart w:id="299" w:name="_Toc72429671"/>
      <w:bookmarkStart w:id="300" w:name="_Toc71544696"/>
      <w:bookmarkStart w:id="301" w:name="_Toc71545155"/>
      <w:bookmarkStart w:id="302" w:name="_Toc71545614"/>
      <w:bookmarkStart w:id="303" w:name="_Toc71546073"/>
      <w:bookmarkStart w:id="304" w:name="_Toc71546532"/>
      <w:bookmarkStart w:id="305" w:name="_Toc71546991"/>
      <w:bookmarkStart w:id="306" w:name="_Toc71547450"/>
      <w:bookmarkStart w:id="307" w:name="_Toc71547909"/>
      <w:bookmarkStart w:id="308" w:name="_Toc71548368"/>
      <w:bookmarkStart w:id="309" w:name="_Toc71548827"/>
      <w:bookmarkStart w:id="310" w:name="_Toc71549286"/>
      <w:bookmarkStart w:id="311" w:name="_Toc71549745"/>
      <w:bookmarkStart w:id="312" w:name="_Toc71550204"/>
      <w:bookmarkStart w:id="313" w:name="_Toc71896819"/>
      <w:bookmarkStart w:id="314" w:name="_Toc72171298"/>
      <w:bookmarkStart w:id="315" w:name="_Toc72171854"/>
      <w:bookmarkStart w:id="316" w:name="_Toc72172410"/>
      <w:bookmarkStart w:id="317" w:name="_Toc72172619"/>
      <w:bookmarkStart w:id="318" w:name="_Toc72173167"/>
      <w:bookmarkStart w:id="319" w:name="_Toc72173719"/>
      <w:bookmarkStart w:id="320" w:name="_Toc72174271"/>
      <w:bookmarkStart w:id="321" w:name="_Toc72174823"/>
      <w:bookmarkStart w:id="322" w:name="_Toc72175375"/>
      <w:bookmarkStart w:id="323" w:name="_Toc72175927"/>
      <w:bookmarkStart w:id="324" w:name="_Toc72176135"/>
      <w:bookmarkStart w:id="325" w:name="_Toc72176682"/>
      <w:bookmarkStart w:id="326" w:name="_Toc72177233"/>
      <w:bookmarkStart w:id="327" w:name="_Toc72177784"/>
      <w:bookmarkStart w:id="328" w:name="_Toc72178335"/>
      <w:bookmarkStart w:id="329" w:name="_Toc72178886"/>
      <w:bookmarkStart w:id="330" w:name="_Toc72179437"/>
      <w:bookmarkStart w:id="331" w:name="_Toc72179988"/>
      <w:bookmarkStart w:id="332" w:name="_Toc72180541"/>
      <w:bookmarkStart w:id="333" w:name="_Toc72181100"/>
      <w:bookmarkStart w:id="334" w:name="_Toc72181659"/>
      <w:bookmarkStart w:id="335" w:name="_Toc72182218"/>
      <w:bookmarkStart w:id="336" w:name="_Toc72182777"/>
      <w:bookmarkStart w:id="337" w:name="_Toc72183336"/>
      <w:bookmarkStart w:id="338" w:name="_Toc72429672"/>
      <w:bookmarkStart w:id="339" w:name="_Toc71544697"/>
      <w:bookmarkStart w:id="340" w:name="_Toc71545156"/>
      <w:bookmarkStart w:id="341" w:name="_Toc71545615"/>
      <w:bookmarkStart w:id="342" w:name="_Toc71546074"/>
      <w:bookmarkStart w:id="343" w:name="_Toc71546533"/>
      <w:bookmarkStart w:id="344" w:name="_Toc71546992"/>
      <w:bookmarkStart w:id="345" w:name="_Toc71547451"/>
      <w:bookmarkStart w:id="346" w:name="_Toc71547910"/>
      <w:bookmarkStart w:id="347" w:name="_Toc71548369"/>
      <w:bookmarkStart w:id="348" w:name="_Toc71548828"/>
      <w:bookmarkStart w:id="349" w:name="_Toc71549287"/>
      <w:bookmarkStart w:id="350" w:name="_Toc71549746"/>
      <w:bookmarkStart w:id="351" w:name="_Toc71550205"/>
      <w:bookmarkStart w:id="352" w:name="_Toc71896820"/>
      <w:bookmarkStart w:id="353" w:name="_Toc72171299"/>
      <w:bookmarkStart w:id="354" w:name="_Toc72171855"/>
      <w:bookmarkStart w:id="355" w:name="_Toc72172411"/>
      <w:bookmarkStart w:id="356" w:name="_Toc72172620"/>
      <w:bookmarkStart w:id="357" w:name="_Toc72173168"/>
      <w:bookmarkStart w:id="358" w:name="_Toc72173720"/>
      <w:bookmarkStart w:id="359" w:name="_Toc72174272"/>
      <w:bookmarkStart w:id="360" w:name="_Toc72174824"/>
      <w:bookmarkStart w:id="361" w:name="_Toc72175376"/>
      <w:bookmarkStart w:id="362" w:name="_Toc72175928"/>
      <w:bookmarkStart w:id="363" w:name="_Toc72176136"/>
      <w:bookmarkStart w:id="364" w:name="_Toc72176683"/>
      <w:bookmarkStart w:id="365" w:name="_Toc72177234"/>
      <w:bookmarkStart w:id="366" w:name="_Toc72177785"/>
      <w:bookmarkStart w:id="367" w:name="_Toc72178336"/>
      <w:bookmarkStart w:id="368" w:name="_Toc72178887"/>
      <w:bookmarkStart w:id="369" w:name="_Toc72179438"/>
      <w:bookmarkStart w:id="370" w:name="_Toc72179989"/>
      <w:bookmarkStart w:id="371" w:name="_Toc72180542"/>
      <w:bookmarkStart w:id="372" w:name="_Toc72181101"/>
      <w:bookmarkStart w:id="373" w:name="_Toc72181660"/>
      <w:bookmarkStart w:id="374" w:name="_Toc72182219"/>
      <w:bookmarkStart w:id="375" w:name="_Toc72182778"/>
      <w:bookmarkStart w:id="376" w:name="_Toc72183337"/>
      <w:bookmarkStart w:id="377" w:name="_Toc72429673"/>
      <w:bookmarkStart w:id="378" w:name="_Toc71544698"/>
      <w:bookmarkStart w:id="379" w:name="_Toc71545157"/>
      <w:bookmarkStart w:id="380" w:name="_Toc71545616"/>
      <w:bookmarkStart w:id="381" w:name="_Toc71546075"/>
      <w:bookmarkStart w:id="382" w:name="_Toc71546534"/>
      <w:bookmarkStart w:id="383" w:name="_Toc71546993"/>
      <w:bookmarkStart w:id="384" w:name="_Toc71547452"/>
      <w:bookmarkStart w:id="385" w:name="_Toc71547911"/>
      <w:bookmarkStart w:id="386" w:name="_Toc71548370"/>
      <w:bookmarkStart w:id="387" w:name="_Toc71548829"/>
      <w:bookmarkStart w:id="388" w:name="_Toc71549288"/>
      <w:bookmarkStart w:id="389" w:name="_Toc71549747"/>
      <w:bookmarkStart w:id="390" w:name="_Toc71550206"/>
      <w:bookmarkStart w:id="391" w:name="_Toc71896821"/>
      <w:bookmarkStart w:id="392" w:name="_Toc72171300"/>
      <w:bookmarkStart w:id="393" w:name="_Toc72171856"/>
      <w:bookmarkStart w:id="394" w:name="_Toc72172412"/>
      <w:bookmarkStart w:id="395" w:name="_Toc72172621"/>
      <w:bookmarkStart w:id="396" w:name="_Toc72173169"/>
      <w:bookmarkStart w:id="397" w:name="_Toc72173721"/>
      <w:bookmarkStart w:id="398" w:name="_Toc72174273"/>
      <w:bookmarkStart w:id="399" w:name="_Toc72174825"/>
      <w:bookmarkStart w:id="400" w:name="_Toc72175377"/>
      <w:bookmarkStart w:id="401" w:name="_Toc72175929"/>
      <w:bookmarkStart w:id="402" w:name="_Toc72176137"/>
      <w:bookmarkStart w:id="403" w:name="_Toc72176684"/>
      <w:bookmarkStart w:id="404" w:name="_Toc72177235"/>
      <w:bookmarkStart w:id="405" w:name="_Toc72177786"/>
      <w:bookmarkStart w:id="406" w:name="_Toc72178337"/>
      <w:bookmarkStart w:id="407" w:name="_Toc72178888"/>
      <w:bookmarkStart w:id="408" w:name="_Toc72179439"/>
      <w:bookmarkStart w:id="409" w:name="_Toc72179990"/>
      <w:bookmarkStart w:id="410" w:name="_Toc72180543"/>
      <w:bookmarkStart w:id="411" w:name="_Toc72181102"/>
      <w:bookmarkStart w:id="412" w:name="_Toc72181661"/>
      <w:bookmarkStart w:id="413" w:name="_Toc72182220"/>
      <w:bookmarkStart w:id="414" w:name="_Toc72182779"/>
      <w:bookmarkStart w:id="415" w:name="_Toc72183338"/>
      <w:bookmarkStart w:id="416" w:name="_Toc72429674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:rsidR="008F51B3" w:rsidRPr="00097568" w:rsidRDefault="008F51B3" w:rsidP="008F51B3">
      <w:pPr>
        <w:keepNext/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unitare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</w:p>
    <w:p w:rsidR="008F51B3" w:rsidRPr="00097568" w:rsidRDefault="008F51B3" w:rsidP="008F51B3">
      <w:pPr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lang w:val="en-GB" w:eastAsia="en-GB"/>
        </w:rPr>
      </w:pPr>
    </w:p>
    <w:tbl>
      <w:tblPr>
        <w:tblStyle w:val="Tabelgril1"/>
        <w:tblW w:w="0" w:type="auto"/>
        <w:tblInd w:w="-431" w:type="dxa"/>
        <w:tblLook w:val="04A0" w:firstRow="1" w:lastRow="0" w:firstColumn="1" w:lastColumn="0" w:noHBand="0" w:noVBand="1"/>
      </w:tblPr>
      <w:tblGrid>
        <w:gridCol w:w="4034"/>
        <w:gridCol w:w="5316"/>
      </w:tblGrid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(SM)</w:t>
            </w:r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bugetului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Domeniul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aplicare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teritorial</w:t>
            </w:r>
            <w:proofErr w:type="spellEnd"/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Tipul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primul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an</w:t>
            </w:r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Valoarea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</w:t>
            </w:r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ate</w:t>
            </w:r>
            <w:proofErr w:type="spellEnd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anul</w:t>
            </w:r>
            <w:proofErr w:type="spellEnd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2023 </w:t>
            </w:r>
            <w:proofErr w:type="spellStart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="004E401E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</w:t>
            </w:r>
            <w:bookmarkStart w:id="417" w:name="_GoBack"/>
            <w:bookmarkEnd w:id="417"/>
            <w:r w:rsidR="004E401E" w:rsidRPr="00F4401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: 29.739</w:t>
            </w:r>
            <w:r w:rsidRPr="00F4401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</w:t>
            </w:r>
            <w:r w:rsidRPr="00097568">
              <w:rPr>
                <w:rFonts w:ascii="Trebuchet MS" w:eastAsiaTheme="minorHAnsi" w:hAnsi="Trebuchet MS" w:cstheme="minorBidi"/>
                <w:b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Unitatea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</w:t>
            </w:r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e </w:t>
            </w:r>
            <w:proofErr w:type="spellStart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corespunzatoare</w:t>
            </w:r>
            <w:proofErr w:type="spellEnd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dacă</w:t>
            </w:r>
            <w:proofErr w:type="spellEnd"/>
            <w:r w:rsidR="008D24D3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este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cazul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F51B3" w:rsidRPr="00097568" w:rsidTr="004E401E">
        <w:tc>
          <w:tcPr>
            <w:tcW w:w="4034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Indicator de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</w:p>
        </w:tc>
        <w:tc>
          <w:tcPr>
            <w:tcW w:w="5316" w:type="dxa"/>
          </w:tcPr>
          <w:p w:rsidR="008F51B3" w:rsidRPr="00097568" w:rsidRDefault="008F51B3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</w:tbl>
    <w:p w:rsidR="008F51B3" w:rsidRDefault="008F51B3" w:rsidP="008F51B3">
      <w:pPr>
        <w:spacing w:after="0"/>
        <w:rPr>
          <w:rFonts w:ascii="Trebuchet MS" w:hAnsi="Trebuchet MS"/>
        </w:rPr>
      </w:pPr>
    </w:p>
    <w:p w:rsidR="008D24D3" w:rsidRDefault="008D24D3" w:rsidP="008F51B3">
      <w:pPr>
        <w:spacing w:after="0"/>
        <w:rPr>
          <w:rFonts w:ascii="Trebuchet MS" w:hAnsi="Trebuchet MS"/>
        </w:rPr>
      </w:pPr>
    </w:p>
    <w:p w:rsidR="008D24D3" w:rsidRDefault="008D24D3" w:rsidP="008F51B3">
      <w:pPr>
        <w:spacing w:after="0"/>
        <w:rPr>
          <w:rFonts w:ascii="Trebuchet MS" w:hAnsi="Trebuchet MS"/>
        </w:rPr>
      </w:pPr>
    </w:p>
    <w:p w:rsidR="008D24D3" w:rsidRDefault="008D24D3" w:rsidP="008F51B3">
      <w:pPr>
        <w:spacing w:after="0"/>
        <w:rPr>
          <w:rFonts w:ascii="Trebuchet MS" w:hAnsi="Trebuchet MS"/>
        </w:rPr>
      </w:pPr>
    </w:p>
    <w:p w:rsidR="008D24D3" w:rsidRPr="00097568" w:rsidRDefault="008D24D3" w:rsidP="008F51B3">
      <w:pPr>
        <w:spacing w:after="0"/>
        <w:rPr>
          <w:rFonts w:ascii="Trebuchet MS" w:hAnsi="Trebuchet MS"/>
        </w:rPr>
      </w:pPr>
    </w:p>
    <w:p w:rsidR="008F51B3" w:rsidRPr="00097568" w:rsidRDefault="008F51B3" w:rsidP="008F51B3">
      <w:pPr>
        <w:spacing w:after="0"/>
        <w:rPr>
          <w:rFonts w:ascii="Trebuchet MS" w:hAnsi="Trebuchet MS"/>
        </w:rPr>
      </w:pPr>
    </w:p>
    <w:p w:rsidR="008F51B3" w:rsidRPr="00097568" w:rsidRDefault="008F51B3" w:rsidP="008F51B3">
      <w:pPr>
        <w:spacing w:after="0"/>
        <w:rPr>
          <w:rFonts w:ascii="Trebuchet MS" w:hAnsi="Trebuchet MS"/>
        </w:rPr>
      </w:pPr>
    </w:p>
    <w:p w:rsidR="008F51B3" w:rsidRPr="00097568" w:rsidRDefault="008F51B3" w:rsidP="008F51B3">
      <w:pPr>
        <w:keepNext/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Tabel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financiar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cu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rezultate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097568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  <w:r w:rsidRPr="00097568">
        <w:rPr>
          <w:rFonts w:ascii="Trebuchet MS" w:eastAsia="Times New Roman" w:hAnsi="Trebuchet MS" w:cs="Times New Roman"/>
          <w:bCs/>
          <w:lang w:val="en-GB" w:eastAsia="en-GB"/>
        </w:rPr>
        <w:t xml:space="preserve"> pe ani</w:t>
      </w:r>
    </w:p>
    <w:tbl>
      <w:tblPr>
        <w:tblStyle w:val="Tabelgril1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63"/>
        <w:gridCol w:w="1672"/>
        <w:gridCol w:w="1276"/>
        <w:gridCol w:w="1276"/>
        <w:gridCol w:w="1276"/>
        <w:gridCol w:w="1275"/>
        <w:gridCol w:w="1276"/>
        <w:gridCol w:w="1560"/>
      </w:tblGrid>
      <w:tr w:rsidR="004E401E" w:rsidRPr="00097568" w:rsidTr="004E401E">
        <w:trPr>
          <w:trHeight w:val="392"/>
        </w:trPr>
        <w:tc>
          <w:tcPr>
            <w:tcW w:w="1163" w:type="dxa"/>
            <w:shd w:val="clear" w:color="auto" w:fill="auto"/>
          </w:tcPr>
          <w:p w:rsidR="004E401E" w:rsidRPr="00097568" w:rsidRDefault="004E401E" w:rsidP="004E401E">
            <w:pPr>
              <w:spacing w:before="60" w:after="60" w:line="259" w:lineRule="auto"/>
              <w:ind w:left="-363" w:firstLine="363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4E401E" w:rsidRPr="00097568" w:rsidRDefault="004E401E" w:rsidP="00BD2F3B">
            <w:pPr>
              <w:spacing w:before="60" w:after="60" w:line="259" w:lineRule="auto"/>
              <w:jc w:val="right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A</w:t>
            </w:r>
            <w:r w:rsidRPr="00097568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nul</w:t>
            </w:r>
            <w:proofErr w:type="spellEnd"/>
            <w:r w:rsidRPr="00097568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finanaciar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401E" w:rsidRPr="009820CC" w:rsidRDefault="004E401E" w:rsidP="00BD2F3B">
            <w:pPr>
              <w:spacing w:before="60" w:after="60" w:line="259" w:lineRule="auto"/>
              <w:jc w:val="center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r w:rsidRPr="009820CC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820CC">
              <w:rPr>
                <w:rFonts w:ascii="Trebuchet MS" w:hAnsi="Trebuchet MS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820CC">
              <w:rPr>
                <w:rFonts w:ascii="Trebuchet MS" w:hAnsi="Trebuchet MS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5" w:type="dxa"/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820CC">
              <w:rPr>
                <w:rFonts w:ascii="Trebuchet MS" w:hAnsi="Trebuchet MS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276" w:type="dxa"/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820CC">
              <w:rPr>
                <w:rFonts w:ascii="Trebuchet MS" w:hAnsi="Trebuchet MS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560" w:type="dxa"/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820CC">
              <w:rPr>
                <w:rFonts w:ascii="Trebuchet MS" w:hAnsi="Trebuchet MS"/>
                <w:b/>
                <w:bCs/>
                <w:sz w:val="22"/>
                <w:szCs w:val="22"/>
              </w:rPr>
              <w:t>Total 2023-2027</w:t>
            </w:r>
          </w:p>
        </w:tc>
      </w:tr>
      <w:tr w:rsidR="004E401E" w:rsidRPr="00097568" w:rsidTr="004E401E">
        <w:trPr>
          <w:trHeight w:val="1176"/>
        </w:trPr>
        <w:tc>
          <w:tcPr>
            <w:tcW w:w="1163" w:type="dxa"/>
            <w:vMerge w:val="restart"/>
          </w:tcPr>
          <w:p w:rsidR="004E401E" w:rsidRPr="00097568" w:rsidRDefault="004E401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lastRenderedPageBreak/>
              <w:t>Numele</w:t>
            </w:r>
            <w:proofErr w:type="spellEnd"/>
            <w:r w:rsidRPr="00097568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platii</w:t>
            </w:r>
            <w:proofErr w:type="spellEnd"/>
            <w:r w:rsidRPr="00097568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672" w:type="dxa"/>
          </w:tcPr>
          <w:p w:rsidR="004E401E" w:rsidRPr="00097568" w:rsidRDefault="004E401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Suma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unitară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planificată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euro)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E401E" w:rsidRPr="009820CC" w:rsidRDefault="004E401E" w:rsidP="004E401E">
            <w:pPr>
              <w:spacing w:before="60" w:after="60" w:line="259" w:lineRule="auto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0,172 euro/cap/</w:t>
            </w:r>
            <w:proofErr w:type="spellStart"/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vierme</w:t>
            </w:r>
            <w:proofErr w:type="spellEnd"/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mătase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4E401E" w:rsidRPr="009820CC" w:rsidRDefault="004E401E" w:rsidP="00BD2F3B">
            <w:pPr>
              <w:spacing w:before="60" w:after="60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0,180 euro/cap/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4E401E" w:rsidRPr="009820CC" w:rsidRDefault="004E401E" w:rsidP="00BD2F3B">
            <w:pPr>
              <w:spacing w:before="60" w:after="60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0,190 euro/cap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</w:tcPr>
          <w:p w:rsidR="004E401E" w:rsidRPr="009820CC" w:rsidRDefault="004E401E" w:rsidP="00BD2F3B">
            <w:pPr>
              <w:spacing w:before="60" w:after="60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0,210 euro/cap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4E401E" w:rsidRPr="009820CC" w:rsidRDefault="004E401E" w:rsidP="00BD2F3B">
            <w:pPr>
              <w:spacing w:before="60" w:after="60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0,218 euro/cap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:rsidR="004E401E" w:rsidRPr="009820CC" w:rsidRDefault="004E401E" w:rsidP="00BD2F3B">
            <w:pPr>
              <w:spacing w:before="60" w:after="60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4E401E" w:rsidRPr="00097568" w:rsidTr="004E401E">
        <w:trPr>
          <w:trHeight w:val="665"/>
        </w:trPr>
        <w:tc>
          <w:tcPr>
            <w:tcW w:w="1163" w:type="dxa"/>
            <w:vMerge/>
          </w:tcPr>
          <w:p w:rsidR="004E401E" w:rsidRPr="00097568" w:rsidRDefault="004E401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4E401E" w:rsidRPr="00097568" w:rsidRDefault="004E401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380 </w:t>
            </w: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Kg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gogoși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>/ (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produse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172.900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380 </w:t>
            </w: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Kg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gogoși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>/ (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produse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172.900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380 </w:t>
            </w: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Kg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gogoși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>/ (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produse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172.900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380 </w:t>
            </w: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Kg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gogoși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>/ (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produse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172.900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380 </w:t>
            </w:r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Kg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gogoși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>/ (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produse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172.900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viermi</w:t>
            </w:r>
            <w:proofErr w:type="spellEnd"/>
            <w:r w:rsidRPr="009820C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9820CC">
              <w:rPr>
                <w:rFonts w:ascii="Trebuchet MS" w:eastAsia="Calibri" w:hAnsi="Trebuchet MS"/>
                <w:sz w:val="22"/>
                <w:szCs w:val="22"/>
              </w:rPr>
              <w:t>mătase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401E" w:rsidRPr="009820CC" w:rsidRDefault="004E401E" w:rsidP="002364B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4E401E" w:rsidRPr="00097568" w:rsidTr="004E401E">
        <w:trPr>
          <w:trHeight w:val="1114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4E401E" w:rsidRPr="00097568" w:rsidRDefault="004E401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E401E" w:rsidRPr="00097568" w:rsidRDefault="004E401E" w:rsidP="00BD2F3B">
            <w:pPr>
              <w:spacing w:before="60"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Alocarea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financiară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indicativă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anuală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</w:p>
          <w:p w:rsidR="004E401E" w:rsidRPr="00097568" w:rsidRDefault="004E401E" w:rsidP="00BD2F3B">
            <w:pPr>
              <w:spacing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(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09756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în euro)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1E" w:rsidRPr="009820CC" w:rsidRDefault="004E401E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 w:rsidRPr="009820CC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29.739 euro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31.122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32.851 euro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36.309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37.692 euro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01E" w:rsidRPr="009820CC" w:rsidRDefault="004E401E" w:rsidP="004E401E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9820CC">
              <w:rPr>
                <w:rFonts w:ascii="Trebuchet MS" w:eastAsia="Calibri" w:hAnsi="Trebuchet MS"/>
                <w:sz w:val="22"/>
                <w:szCs w:val="22"/>
              </w:rPr>
              <w:t>167.713 euro</w:t>
            </w:r>
          </w:p>
          <w:p w:rsidR="004E401E" w:rsidRPr="009820CC" w:rsidRDefault="004E401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p w:rsidR="00F22FCB" w:rsidRPr="00097568" w:rsidRDefault="00F22FCB" w:rsidP="00952790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sectPr w:rsidR="00F22FCB" w:rsidRPr="0009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8E" w:rsidRDefault="00FD0B8E" w:rsidP="00F44017">
      <w:pPr>
        <w:spacing w:after="0" w:line="240" w:lineRule="auto"/>
      </w:pPr>
      <w:r>
        <w:separator/>
      </w:r>
    </w:p>
  </w:endnote>
  <w:endnote w:type="continuationSeparator" w:id="0">
    <w:p w:rsidR="00FD0B8E" w:rsidRDefault="00FD0B8E" w:rsidP="00F4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17" w:rsidRDefault="00F4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17" w:rsidRDefault="00F44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17" w:rsidRDefault="00F4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8E" w:rsidRDefault="00FD0B8E" w:rsidP="00F44017">
      <w:pPr>
        <w:spacing w:after="0" w:line="240" w:lineRule="auto"/>
      </w:pPr>
      <w:r>
        <w:separator/>
      </w:r>
    </w:p>
  </w:footnote>
  <w:footnote w:type="continuationSeparator" w:id="0">
    <w:p w:rsidR="00FD0B8E" w:rsidRDefault="00FD0B8E" w:rsidP="00F4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17" w:rsidRDefault="00F4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04831"/>
      <w:docPartObj>
        <w:docPartGallery w:val="Watermarks"/>
        <w:docPartUnique/>
      </w:docPartObj>
    </w:sdtPr>
    <w:sdtContent>
      <w:p w:rsidR="00F44017" w:rsidRDefault="00F440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17" w:rsidRDefault="00F44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5BE"/>
    <w:multiLevelType w:val="hybridMultilevel"/>
    <w:tmpl w:val="F93E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755"/>
    <w:multiLevelType w:val="hybridMultilevel"/>
    <w:tmpl w:val="0A8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51C30"/>
    <w:multiLevelType w:val="hybridMultilevel"/>
    <w:tmpl w:val="4F94479E"/>
    <w:lvl w:ilvl="0" w:tplc="8802377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77037193"/>
    <w:multiLevelType w:val="hybridMultilevel"/>
    <w:tmpl w:val="B5B4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208EE"/>
    <w:rsid w:val="00022F71"/>
    <w:rsid w:val="00024C67"/>
    <w:rsid w:val="000271CB"/>
    <w:rsid w:val="00030F1A"/>
    <w:rsid w:val="000316B0"/>
    <w:rsid w:val="00035826"/>
    <w:rsid w:val="00050D29"/>
    <w:rsid w:val="0005526E"/>
    <w:rsid w:val="00074A12"/>
    <w:rsid w:val="00076447"/>
    <w:rsid w:val="00077812"/>
    <w:rsid w:val="00084F15"/>
    <w:rsid w:val="00097568"/>
    <w:rsid w:val="000A2786"/>
    <w:rsid w:val="000A3A74"/>
    <w:rsid w:val="000E20D5"/>
    <w:rsid w:val="000E35A0"/>
    <w:rsid w:val="000F156C"/>
    <w:rsid w:val="001009F3"/>
    <w:rsid w:val="0013646D"/>
    <w:rsid w:val="00140C7C"/>
    <w:rsid w:val="001637B6"/>
    <w:rsid w:val="001A03C7"/>
    <w:rsid w:val="001D70DE"/>
    <w:rsid w:val="001F3A13"/>
    <w:rsid w:val="001F6E23"/>
    <w:rsid w:val="002062A0"/>
    <w:rsid w:val="00211E0B"/>
    <w:rsid w:val="00215E15"/>
    <w:rsid w:val="00217301"/>
    <w:rsid w:val="002364BB"/>
    <w:rsid w:val="002409D9"/>
    <w:rsid w:val="00245497"/>
    <w:rsid w:val="00270DFE"/>
    <w:rsid w:val="00273983"/>
    <w:rsid w:val="00274AF6"/>
    <w:rsid w:val="002A167F"/>
    <w:rsid w:val="002A1DC6"/>
    <w:rsid w:val="002A2542"/>
    <w:rsid w:val="002D69DE"/>
    <w:rsid w:val="002E0B86"/>
    <w:rsid w:val="002E7F98"/>
    <w:rsid w:val="00306676"/>
    <w:rsid w:val="0032690B"/>
    <w:rsid w:val="00331415"/>
    <w:rsid w:val="0033480C"/>
    <w:rsid w:val="0036096F"/>
    <w:rsid w:val="00361765"/>
    <w:rsid w:val="00372B80"/>
    <w:rsid w:val="003840DB"/>
    <w:rsid w:val="003865AC"/>
    <w:rsid w:val="0039511B"/>
    <w:rsid w:val="003C19D4"/>
    <w:rsid w:val="003D2925"/>
    <w:rsid w:val="004002E3"/>
    <w:rsid w:val="00400C17"/>
    <w:rsid w:val="00411CDA"/>
    <w:rsid w:val="00430BDB"/>
    <w:rsid w:val="00435565"/>
    <w:rsid w:val="00441AA3"/>
    <w:rsid w:val="0045490F"/>
    <w:rsid w:val="00456927"/>
    <w:rsid w:val="00456BCA"/>
    <w:rsid w:val="00480A81"/>
    <w:rsid w:val="004842CE"/>
    <w:rsid w:val="00490FC8"/>
    <w:rsid w:val="00492531"/>
    <w:rsid w:val="004A35A3"/>
    <w:rsid w:val="004A5F46"/>
    <w:rsid w:val="004E2787"/>
    <w:rsid w:val="004E401E"/>
    <w:rsid w:val="004E50C7"/>
    <w:rsid w:val="004F6E9A"/>
    <w:rsid w:val="005024E5"/>
    <w:rsid w:val="00531CDA"/>
    <w:rsid w:val="00555EB2"/>
    <w:rsid w:val="00556A6C"/>
    <w:rsid w:val="00561774"/>
    <w:rsid w:val="005630B4"/>
    <w:rsid w:val="0058179A"/>
    <w:rsid w:val="00594C2D"/>
    <w:rsid w:val="005D18C7"/>
    <w:rsid w:val="005E6E7F"/>
    <w:rsid w:val="00605EB1"/>
    <w:rsid w:val="00615C04"/>
    <w:rsid w:val="00616C62"/>
    <w:rsid w:val="0062275F"/>
    <w:rsid w:val="00627D00"/>
    <w:rsid w:val="006420AD"/>
    <w:rsid w:val="00645AFF"/>
    <w:rsid w:val="00690D01"/>
    <w:rsid w:val="006A2A50"/>
    <w:rsid w:val="006B1F78"/>
    <w:rsid w:val="006E0AB4"/>
    <w:rsid w:val="006F0D80"/>
    <w:rsid w:val="006F3F2E"/>
    <w:rsid w:val="00700A20"/>
    <w:rsid w:val="007210D9"/>
    <w:rsid w:val="0072560E"/>
    <w:rsid w:val="0074668A"/>
    <w:rsid w:val="00756DEB"/>
    <w:rsid w:val="00760233"/>
    <w:rsid w:val="00762EF0"/>
    <w:rsid w:val="00766FBA"/>
    <w:rsid w:val="007778B1"/>
    <w:rsid w:val="00786875"/>
    <w:rsid w:val="00793DCD"/>
    <w:rsid w:val="00795368"/>
    <w:rsid w:val="0079677B"/>
    <w:rsid w:val="007D1B03"/>
    <w:rsid w:val="00810FE9"/>
    <w:rsid w:val="00812845"/>
    <w:rsid w:val="00823AB8"/>
    <w:rsid w:val="008421B9"/>
    <w:rsid w:val="00853458"/>
    <w:rsid w:val="00854734"/>
    <w:rsid w:val="0087016D"/>
    <w:rsid w:val="0087381D"/>
    <w:rsid w:val="008767C9"/>
    <w:rsid w:val="00892702"/>
    <w:rsid w:val="008946CF"/>
    <w:rsid w:val="008A716E"/>
    <w:rsid w:val="008B23B0"/>
    <w:rsid w:val="008B3AEF"/>
    <w:rsid w:val="008B55BE"/>
    <w:rsid w:val="008C04D3"/>
    <w:rsid w:val="008C25C2"/>
    <w:rsid w:val="008C2652"/>
    <w:rsid w:val="008D0D80"/>
    <w:rsid w:val="008D24D3"/>
    <w:rsid w:val="008D46EA"/>
    <w:rsid w:val="008F51B3"/>
    <w:rsid w:val="00905821"/>
    <w:rsid w:val="00945775"/>
    <w:rsid w:val="00952790"/>
    <w:rsid w:val="00967510"/>
    <w:rsid w:val="0097442C"/>
    <w:rsid w:val="00981D59"/>
    <w:rsid w:val="009820CC"/>
    <w:rsid w:val="00995BC1"/>
    <w:rsid w:val="0099620D"/>
    <w:rsid w:val="009B4650"/>
    <w:rsid w:val="009B53A7"/>
    <w:rsid w:val="009F1E98"/>
    <w:rsid w:val="00A2568F"/>
    <w:rsid w:val="00A3398D"/>
    <w:rsid w:val="00A46C53"/>
    <w:rsid w:val="00A5488A"/>
    <w:rsid w:val="00A55059"/>
    <w:rsid w:val="00AE7E25"/>
    <w:rsid w:val="00AF00A1"/>
    <w:rsid w:val="00AF4CE3"/>
    <w:rsid w:val="00AF689C"/>
    <w:rsid w:val="00AF7FA8"/>
    <w:rsid w:val="00B0064C"/>
    <w:rsid w:val="00B106CF"/>
    <w:rsid w:val="00B13565"/>
    <w:rsid w:val="00B20970"/>
    <w:rsid w:val="00B26E52"/>
    <w:rsid w:val="00B30376"/>
    <w:rsid w:val="00B42376"/>
    <w:rsid w:val="00B56488"/>
    <w:rsid w:val="00B6057C"/>
    <w:rsid w:val="00B73149"/>
    <w:rsid w:val="00B77FE3"/>
    <w:rsid w:val="00BA35F3"/>
    <w:rsid w:val="00BB2D10"/>
    <w:rsid w:val="00BC1430"/>
    <w:rsid w:val="00BD71DC"/>
    <w:rsid w:val="00BE2981"/>
    <w:rsid w:val="00BE3F6A"/>
    <w:rsid w:val="00BF1FA2"/>
    <w:rsid w:val="00C007DD"/>
    <w:rsid w:val="00C02E41"/>
    <w:rsid w:val="00C15185"/>
    <w:rsid w:val="00C65F29"/>
    <w:rsid w:val="00C67E63"/>
    <w:rsid w:val="00C7305D"/>
    <w:rsid w:val="00CA688C"/>
    <w:rsid w:val="00CC5B79"/>
    <w:rsid w:val="00CD14B3"/>
    <w:rsid w:val="00CD7198"/>
    <w:rsid w:val="00CE7C65"/>
    <w:rsid w:val="00CF3DB1"/>
    <w:rsid w:val="00D07B62"/>
    <w:rsid w:val="00D37034"/>
    <w:rsid w:val="00D4215A"/>
    <w:rsid w:val="00D45302"/>
    <w:rsid w:val="00D46FE1"/>
    <w:rsid w:val="00D526DB"/>
    <w:rsid w:val="00D62365"/>
    <w:rsid w:val="00D83EC9"/>
    <w:rsid w:val="00D963B2"/>
    <w:rsid w:val="00DB390D"/>
    <w:rsid w:val="00DE7055"/>
    <w:rsid w:val="00E022DF"/>
    <w:rsid w:val="00E074C0"/>
    <w:rsid w:val="00E14CAA"/>
    <w:rsid w:val="00E16063"/>
    <w:rsid w:val="00E26C62"/>
    <w:rsid w:val="00E27790"/>
    <w:rsid w:val="00E34857"/>
    <w:rsid w:val="00E36F2F"/>
    <w:rsid w:val="00E52101"/>
    <w:rsid w:val="00E5494A"/>
    <w:rsid w:val="00E91099"/>
    <w:rsid w:val="00EA1C04"/>
    <w:rsid w:val="00EC0FDF"/>
    <w:rsid w:val="00EC554A"/>
    <w:rsid w:val="00ED6888"/>
    <w:rsid w:val="00EE6CB3"/>
    <w:rsid w:val="00F072BE"/>
    <w:rsid w:val="00F12C02"/>
    <w:rsid w:val="00F14BCC"/>
    <w:rsid w:val="00F22F8B"/>
    <w:rsid w:val="00F22FCB"/>
    <w:rsid w:val="00F326B3"/>
    <w:rsid w:val="00F33AE7"/>
    <w:rsid w:val="00F44017"/>
    <w:rsid w:val="00F52704"/>
    <w:rsid w:val="00F631F2"/>
    <w:rsid w:val="00F6446B"/>
    <w:rsid w:val="00F84FDD"/>
    <w:rsid w:val="00F86AFD"/>
    <w:rsid w:val="00F87F26"/>
    <w:rsid w:val="00F96F1C"/>
    <w:rsid w:val="00FC6ADC"/>
    <w:rsid w:val="00FC6E7F"/>
    <w:rsid w:val="00FD0B8E"/>
    <w:rsid w:val="00FD737C"/>
    <w:rsid w:val="00FF3A4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7"/>
    <w:rsid w:val="00BC14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gril1">
    <w:name w:val="Tabel grilă1"/>
    <w:basedOn w:val="TableNormal"/>
    <w:next w:val="TableGrid"/>
    <w:uiPriority w:val="37"/>
    <w:rsid w:val="003C19D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17"/>
  </w:style>
  <w:style w:type="paragraph" w:styleId="Footer">
    <w:name w:val="footer"/>
    <w:basedOn w:val="Normal"/>
    <w:link w:val="FooterChar"/>
    <w:uiPriority w:val="99"/>
    <w:unhideWhenUsed/>
    <w:rsid w:val="00F4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D039-DBF3-4BD2-BAFE-9145761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8</cp:revision>
  <cp:lastPrinted>2022-02-10T12:44:00Z</cp:lastPrinted>
  <dcterms:created xsi:type="dcterms:W3CDTF">2022-02-10T12:33:00Z</dcterms:created>
  <dcterms:modified xsi:type="dcterms:W3CDTF">2022-02-11T10:42:00Z</dcterms:modified>
</cp:coreProperties>
</file>