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7A47" w14:textId="77777777" w:rsidR="00A46179" w:rsidRPr="00C03FC5" w:rsidRDefault="00A46179" w:rsidP="00A46179">
      <w:pPr>
        <w:tabs>
          <w:tab w:val="left" w:pos="4678"/>
        </w:tabs>
        <w:jc w:val="center"/>
        <w:rPr>
          <w:b/>
          <w:sz w:val="24"/>
          <w:szCs w:val="24"/>
        </w:rPr>
      </w:pPr>
      <w:r w:rsidRPr="00C03FC5">
        <w:rPr>
          <w:b/>
          <w:sz w:val="24"/>
          <w:szCs w:val="24"/>
        </w:rPr>
        <w:t>REFERAT</w:t>
      </w:r>
    </w:p>
    <w:p w14:paraId="2656FCBE" w14:textId="77777777" w:rsidR="00A46179" w:rsidRPr="00C03FC5" w:rsidRDefault="00A46179" w:rsidP="00A46179">
      <w:pPr>
        <w:tabs>
          <w:tab w:val="left" w:pos="4678"/>
        </w:tabs>
        <w:jc w:val="both"/>
        <w:rPr>
          <w:b/>
          <w:sz w:val="24"/>
          <w:szCs w:val="24"/>
        </w:rPr>
      </w:pPr>
    </w:p>
    <w:p w14:paraId="722ABDBE" w14:textId="77777777" w:rsidR="00A46179" w:rsidRPr="00C03FC5" w:rsidRDefault="00A46179" w:rsidP="00A46179">
      <w:pPr>
        <w:tabs>
          <w:tab w:val="left" w:pos="4678"/>
        </w:tabs>
        <w:jc w:val="both"/>
        <w:rPr>
          <w:b/>
          <w:sz w:val="24"/>
          <w:szCs w:val="24"/>
        </w:rPr>
      </w:pPr>
    </w:p>
    <w:p w14:paraId="6CBE0F1E" w14:textId="77777777" w:rsidR="00A46179" w:rsidRPr="00C03FC5" w:rsidRDefault="00A46179" w:rsidP="00A46179">
      <w:pPr>
        <w:pStyle w:val="Default"/>
        <w:ind w:firstLine="630"/>
        <w:jc w:val="both"/>
        <w:rPr>
          <w:rFonts w:ascii="Tahoma" w:hAnsi="Tahoma" w:cs="Tahoma"/>
          <w:b/>
          <w:bCs/>
          <w:color w:val="auto"/>
        </w:rPr>
      </w:pPr>
      <w:r w:rsidRPr="00C03FC5">
        <w:rPr>
          <w:rFonts w:ascii="Tahoma" w:hAnsi="Tahoma" w:cs="Tahoma"/>
        </w:rPr>
        <w:t xml:space="preserve">Direcția Generală Control și Supraveghere Piață și Armonizare Europeană din cadrul A.N.P.C., vă supune atenției propunerea de emitere a unui </w:t>
      </w:r>
      <w:r w:rsidRPr="00C03FC5">
        <w:rPr>
          <w:rFonts w:ascii="Tahoma" w:hAnsi="Tahoma" w:cs="Tahoma"/>
          <w:b/>
          <w:color w:val="auto"/>
          <w:lang w:val="it-CH"/>
        </w:rPr>
        <w:t xml:space="preserve">Ordin privind modificarea și completarea </w:t>
      </w:r>
      <w:r w:rsidRPr="00C03FC5">
        <w:rPr>
          <w:rFonts w:ascii="Tahoma" w:hAnsi="Tahoma" w:cs="Tahoma"/>
          <w:b/>
          <w:bCs/>
        </w:rPr>
        <w:t>Ordinului nr. 198/2021 privind unele măsuri de informare a consumatorilor şi consiliere a operatorilor economici</w:t>
      </w:r>
      <w:r w:rsidRPr="00C03FC5">
        <w:rPr>
          <w:rFonts w:ascii="Tahoma" w:hAnsi="Tahoma" w:cs="Tahoma"/>
          <w:b/>
          <w:bCs/>
          <w:color w:val="auto"/>
        </w:rPr>
        <w:t>.</w:t>
      </w:r>
    </w:p>
    <w:p w14:paraId="5256DDB8" w14:textId="77777777" w:rsidR="00A46179" w:rsidRPr="00C03FC5" w:rsidRDefault="00A46179" w:rsidP="00A46179">
      <w:pPr>
        <w:pStyle w:val="Default"/>
        <w:ind w:firstLine="630"/>
        <w:jc w:val="both"/>
        <w:rPr>
          <w:rFonts w:ascii="Tahoma" w:hAnsi="Tahoma" w:cs="Tahoma"/>
        </w:rPr>
      </w:pPr>
      <w:r>
        <w:rPr>
          <w:rFonts w:ascii="Tahoma" w:hAnsi="Tahoma" w:cs="Tahoma"/>
        </w:rPr>
        <w:t>P</w:t>
      </w:r>
      <w:r w:rsidRPr="00C03FC5">
        <w:rPr>
          <w:rFonts w:ascii="Tahoma" w:hAnsi="Tahoma" w:cs="Tahoma"/>
        </w:rPr>
        <w:t>rin proiectul de act normativ se asigură o mai bună informare a consumatorilor din România la momentul</w:t>
      </w:r>
      <w:r w:rsidRPr="00C03FC5">
        <w:rPr>
          <w:rFonts w:ascii="Tahoma" w:eastAsia="Tahoma" w:hAnsi="Tahoma" w:cs="Tahoma"/>
        </w:rPr>
        <w:t xml:space="preserve"> achiziționării de către aceștia de produse în zona pieţelor</w:t>
      </w:r>
      <w:r w:rsidRPr="00C03FC5">
        <w:rPr>
          <w:rFonts w:ascii="Tahoma" w:hAnsi="Tahoma" w:cs="Tahoma"/>
        </w:rPr>
        <w:t>, informaţii menite a ajuta consumatorii să facă alegeri în cunoștință de cauză.</w:t>
      </w:r>
    </w:p>
    <w:p w14:paraId="6984C45E" w14:textId="77777777" w:rsidR="00A46179" w:rsidRPr="00C03FC5" w:rsidRDefault="00A46179" w:rsidP="00A46179">
      <w:pPr>
        <w:pStyle w:val="Subtitle"/>
        <w:spacing w:after="0"/>
        <w:ind w:firstLine="630"/>
        <w:jc w:val="both"/>
        <w:rPr>
          <w:rFonts w:ascii="Tahoma" w:hAnsi="Tahoma" w:cs="Tahoma"/>
          <w:color w:val="000000"/>
        </w:rPr>
      </w:pPr>
      <w:r w:rsidRPr="00C03FC5">
        <w:rPr>
          <w:rFonts w:ascii="Tahoma" w:hAnsi="Tahoma" w:cs="Tahoma"/>
          <w:color w:val="000000"/>
          <w:lang w:val="ro-RO"/>
        </w:rPr>
        <w:t xml:space="preserve"> Totodată, necesitatea emiterii ordinului este data de constatarea în practică a faptului că</w:t>
      </w:r>
      <w:r>
        <w:rPr>
          <w:rFonts w:ascii="Tahoma" w:hAnsi="Tahoma" w:cs="Tahoma"/>
          <w:color w:val="000000"/>
          <w:lang w:val="ro-RO"/>
        </w:rPr>
        <w:t xml:space="preserve">, informațiile prezentate consumatorilor nu sunt complete și nu sunt prezentate în mod unitar astfel că, </w:t>
      </w:r>
      <w:r w:rsidRPr="00C03FC5">
        <w:rPr>
          <w:rFonts w:ascii="Tahoma" w:hAnsi="Tahoma" w:cs="Tahoma"/>
          <w:color w:val="000000"/>
          <w:lang w:val="ro-RO"/>
        </w:rPr>
        <w:t xml:space="preserve">este </w:t>
      </w:r>
      <w:r>
        <w:rPr>
          <w:rFonts w:ascii="Tahoma" w:hAnsi="Tahoma" w:cs="Tahoma"/>
          <w:color w:val="000000"/>
          <w:lang w:val="ro-RO"/>
        </w:rPr>
        <w:t>necesar</w:t>
      </w:r>
      <w:r w:rsidRPr="00C03FC5">
        <w:rPr>
          <w:rFonts w:ascii="Tahoma" w:hAnsi="Tahoma" w:cs="Tahoma"/>
          <w:color w:val="000000"/>
          <w:lang w:val="ro-RO"/>
        </w:rPr>
        <w:t xml:space="preserve"> ca informațiile furnizate consumatorilor să fie prezentate într-un mod unitar, vizibil și lizibil de către operatorii economici care își desfășoară activitatea în piețe.</w:t>
      </w:r>
    </w:p>
    <w:p w14:paraId="256E32E6" w14:textId="77777777" w:rsidR="00A46179" w:rsidRPr="00C03FC5" w:rsidRDefault="00A46179" w:rsidP="00A46179">
      <w:pPr>
        <w:ind w:firstLine="630"/>
        <w:jc w:val="both"/>
        <w:rPr>
          <w:sz w:val="24"/>
          <w:szCs w:val="24"/>
        </w:rPr>
      </w:pPr>
      <w:r w:rsidRPr="00C03FC5">
        <w:rPr>
          <w:sz w:val="24"/>
          <w:szCs w:val="24"/>
        </w:rPr>
        <w:t xml:space="preserve">Având în vedere atribuțiile A.N.P.C., de supraveghere și control, precum și de informare corectă a consumatorilor, considerăm că este imperios necesar acest act normativ pentru informarea corectă, completă și precisă a consumatorilor.                                                                                                                                                                                                                                     </w:t>
      </w:r>
    </w:p>
    <w:p w14:paraId="0FA378D9" w14:textId="77777777" w:rsidR="00A46179" w:rsidRPr="00C03FC5" w:rsidRDefault="00A46179" w:rsidP="00A46179">
      <w:pPr>
        <w:pStyle w:val="BodyText"/>
        <w:ind w:firstLine="630"/>
        <w:jc w:val="both"/>
        <w:rPr>
          <w:color w:val="181818"/>
          <w:shd w:val="clear" w:color="auto" w:fill="FFFFFF"/>
        </w:rPr>
      </w:pPr>
      <w:r w:rsidRPr="00C03FC5">
        <w:t>Faţă de cele precizate mai sus, vă rugăm să avizaţi proiectul de act normativ anexat</w:t>
      </w:r>
      <w:r w:rsidRPr="00C03FC5">
        <w:rPr>
          <w:color w:val="181818"/>
          <w:shd w:val="clear" w:color="auto" w:fill="FFFFFF"/>
        </w:rPr>
        <w:t xml:space="preserve">. </w:t>
      </w:r>
    </w:p>
    <w:p w14:paraId="0D5FE7C4" w14:textId="77777777" w:rsidR="00A46179" w:rsidRDefault="00A46179" w:rsidP="00A46179">
      <w:pPr>
        <w:pStyle w:val="BodyText"/>
        <w:ind w:firstLine="630"/>
        <w:jc w:val="both"/>
      </w:pPr>
      <w:r w:rsidRPr="00C03FC5">
        <w:t xml:space="preserve">În conformitate cu dispoziţiile Legii nr. 52/2003 privind transparenţa decizională în administraţia publică, vă rugăm să dispuneţi inserarea respectivului proiect pe pagina de WEB a  A.N.P.C., afişarea la sediul instituţiei şi comunicarea către societatea civilă/mass-media a acestei iniţiative. </w:t>
      </w:r>
    </w:p>
    <w:p w14:paraId="4C647AB0" w14:textId="77777777" w:rsidR="00A46179" w:rsidRDefault="00A46179" w:rsidP="00A46179">
      <w:pPr>
        <w:pStyle w:val="BodyText"/>
        <w:ind w:firstLine="630"/>
        <w:jc w:val="both"/>
      </w:pPr>
    </w:p>
    <w:p w14:paraId="322C31A8" w14:textId="77777777" w:rsidR="00A46179" w:rsidRPr="00C03FC5" w:rsidRDefault="00A46179" w:rsidP="00A46179">
      <w:pPr>
        <w:pStyle w:val="Default"/>
        <w:jc w:val="center"/>
        <w:rPr>
          <w:rFonts w:ascii="Tahoma" w:hAnsi="Tahoma" w:cs="Tahoma"/>
          <w:b/>
          <w:color w:val="auto"/>
          <w:lang w:val="it-CH"/>
        </w:rPr>
      </w:pPr>
      <w:r w:rsidRPr="00C03FC5">
        <w:rPr>
          <w:rFonts w:ascii="Tahoma" w:hAnsi="Tahoma" w:cs="Tahoma"/>
          <w:b/>
          <w:color w:val="auto"/>
          <w:lang w:val="it-CH"/>
        </w:rPr>
        <w:t xml:space="preserve">Ordin  </w:t>
      </w:r>
    </w:p>
    <w:p w14:paraId="6479C1A9" w14:textId="77777777" w:rsidR="00A46179" w:rsidRPr="00C03FC5" w:rsidRDefault="00A46179" w:rsidP="00A46179">
      <w:pPr>
        <w:pStyle w:val="Default"/>
        <w:ind w:firstLine="720"/>
        <w:jc w:val="center"/>
        <w:rPr>
          <w:rFonts w:ascii="Tahoma" w:hAnsi="Tahoma" w:cs="Tahoma"/>
          <w:b/>
          <w:color w:val="auto"/>
          <w:lang w:val="it-CH"/>
        </w:rPr>
      </w:pPr>
      <w:r w:rsidRPr="00C03FC5">
        <w:rPr>
          <w:rFonts w:ascii="Tahoma" w:hAnsi="Tahoma" w:cs="Tahoma"/>
          <w:b/>
          <w:color w:val="auto"/>
          <w:lang w:val="it-CH"/>
        </w:rPr>
        <w:t xml:space="preserve">privind modificarea și completarea </w:t>
      </w:r>
      <w:r w:rsidRPr="00C03FC5">
        <w:rPr>
          <w:rFonts w:ascii="Tahoma" w:hAnsi="Tahoma" w:cs="Tahoma"/>
          <w:b/>
          <w:bCs/>
        </w:rPr>
        <w:t>Ordinului nr. 198/2021 privind unele măsuri de informare a consumatorilor şi consiliere a operatorilor economici</w:t>
      </w:r>
      <w:r w:rsidRPr="00C03FC5">
        <w:rPr>
          <w:rFonts w:ascii="Tahoma" w:hAnsi="Tahoma" w:cs="Tahoma"/>
          <w:b/>
          <w:color w:val="auto"/>
          <w:lang w:val="it-CH"/>
        </w:rPr>
        <w:t xml:space="preserve"> </w:t>
      </w:r>
    </w:p>
    <w:p w14:paraId="2E07631C" w14:textId="77777777" w:rsidR="00A46179" w:rsidRPr="00C03FC5" w:rsidRDefault="00A46179" w:rsidP="00A46179">
      <w:pPr>
        <w:pStyle w:val="Default"/>
        <w:jc w:val="center"/>
        <w:rPr>
          <w:rFonts w:ascii="Tahoma" w:hAnsi="Tahoma" w:cs="Tahoma"/>
          <w:b/>
          <w:color w:val="auto"/>
          <w:lang w:val="pt-PT"/>
        </w:rPr>
      </w:pPr>
      <w:r w:rsidRPr="00C03FC5">
        <w:rPr>
          <w:rFonts w:ascii="Tahoma" w:hAnsi="Tahoma" w:cs="Tahoma"/>
          <w:b/>
          <w:color w:val="auto"/>
          <w:lang w:val="pt-PT"/>
        </w:rPr>
        <w:t xml:space="preserve"> </w:t>
      </w:r>
    </w:p>
    <w:p w14:paraId="6C720688" w14:textId="77777777" w:rsidR="00A46179" w:rsidRPr="00C03FC5" w:rsidRDefault="00A46179" w:rsidP="00A46179">
      <w:pPr>
        <w:ind w:firstLine="709"/>
        <w:jc w:val="both"/>
        <w:rPr>
          <w:i/>
          <w:iCs/>
          <w:sz w:val="24"/>
          <w:szCs w:val="24"/>
          <w:lang w:val="pt-PT"/>
        </w:rPr>
      </w:pPr>
      <w:r w:rsidRPr="00C03FC5">
        <w:rPr>
          <w:i/>
          <w:iCs/>
          <w:sz w:val="24"/>
          <w:szCs w:val="24"/>
          <w:lang w:val="pt-PT"/>
        </w:rPr>
        <w:t>Având în vedere prevederile art. 18</w:t>
      </w:r>
      <w:r>
        <w:rPr>
          <w:i/>
          <w:iCs/>
          <w:sz w:val="24"/>
          <w:szCs w:val="24"/>
          <w:lang w:val="pt-PT"/>
        </w:rPr>
        <w:t xml:space="preserve"> și art</w:t>
      </w:r>
      <w:r w:rsidRPr="00C03FC5">
        <w:rPr>
          <w:i/>
          <w:iCs/>
          <w:sz w:val="24"/>
          <w:szCs w:val="24"/>
          <w:lang w:val="pt-PT"/>
        </w:rPr>
        <w:t xml:space="preserve"> 19 din Ordonanţa Guvernului nr. 21/1992 privind protecţia consumatorilor, republicată, cu modificările şi completările ulterioare și ale art. 5 alin. (5) din Hotărârea Guvernului nr. 700/2012 privind organizarea şi funcţionarea Autorităţii Naţionale pentru Protecţia Consumatorilor, cu modificările şi completările ulterioare,</w:t>
      </w:r>
    </w:p>
    <w:p w14:paraId="6D7175AE" w14:textId="77777777" w:rsidR="00A46179" w:rsidRDefault="00A46179" w:rsidP="00A46179">
      <w:pPr>
        <w:ind w:firstLine="720"/>
        <w:jc w:val="both"/>
        <w:rPr>
          <w:i/>
          <w:iCs/>
          <w:sz w:val="24"/>
          <w:szCs w:val="24"/>
          <w:lang w:val="pt-PT"/>
        </w:rPr>
      </w:pPr>
      <w:r w:rsidRPr="00C03FC5">
        <w:rPr>
          <w:i/>
          <w:iCs/>
          <w:sz w:val="24"/>
          <w:szCs w:val="24"/>
          <w:lang w:val="pt-PT"/>
        </w:rPr>
        <w:t xml:space="preserve">Referatul nr. </w:t>
      </w:r>
      <w:r>
        <w:rPr>
          <w:i/>
          <w:iCs/>
          <w:sz w:val="24"/>
          <w:szCs w:val="24"/>
          <w:lang w:val="pt-PT"/>
        </w:rPr>
        <w:t>4477/14.05.2024</w:t>
      </w:r>
      <w:r w:rsidRPr="00C03FC5">
        <w:rPr>
          <w:i/>
          <w:iCs/>
          <w:sz w:val="24"/>
          <w:szCs w:val="24"/>
          <w:lang w:val="pt-PT"/>
        </w:rPr>
        <w:t xml:space="preserve"> întocmit de Direcţia Generală Control şi Supraveghere Piaţă şi Armonizare Europeană </w:t>
      </w:r>
    </w:p>
    <w:p w14:paraId="34BC922B" w14:textId="77777777" w:rsidR="00A46179" w:rsidRPr="00C03FC5" w:rsidRDefault="00A46179" w:rsidP="00A46179">
      <w:pPr>
        <w:ind w:firstLine="720"/>
        <w:jc w:val="both"/>
        <w:rPr>
          <w:i/>
          <w:iCs/>
          <w:sz w:val="24"/>
          <w:szCs w:val="24"/>
          <w:lang w:val="pt-PT"/>
        </w:rPr>
      </w:pPr>
    </w:p>
    <w:p w14:paraId="41403C22" w14:textId="77777777" w:rsidR="00A46179" w:rsidRPr="00C03FC5" w:rsidRDefault="00A46179" w:rsidP="00A46179">
      <w:pPr>
        <w:jc w:val="center"/>
        <w:rPr>
          <w:iCs/>
          <w:sz w:val="24"/>
          <w:szCs w:val="24"/>
          <w:lang w:val="pt-PT"/>
        </w:rPr>
      </w:pPr>
      <w:r>
        <w:rPr>
          <w:iCs/>
          <w:sz w:val="24"/>
          <w:szCs w:val="24"/>
          <w:lang w:val="pt-PT"/>
        </w:rPr>
        <w:t>vice</w:t>
      </w:r>
      <w:r w:rsidRPr="00C03FC5">
        <w:rPr>
          <w:iCs/>
          <w:sz w:val="24"/>
          <w:szCs w:val="24"/>
          <w:lang w:val="pt-PT"/>
        </w:rPr>
        <w:t>preşedintele Autorităţii Naţionale pentru Protecţia Consumatorilor</w:t>
      </w:r>
      <w:r>
        <w:rPr>
          <w:iCs/>
          <w:sz w:val="24"/>
          <w:szCs w:val="24"/>
          <w:lang w:val="pt-PT"/>
        </w:rPr>
        <w:t>, cu atribuții de președinte,</w:t>
      </w:r>
      <w:r w:rsidRPr="00C03FC5">
        <w:rPr>
          <w:iCs/>
          <w:sz w:val="24"/>
          <w:szCs w:val="24"/>
          <w:lang w:val="pt-PT"/>
        </w:rPr>
        <w:t xml:space="preserve"> emite următorul ordin:</w:t>
      </w:r>
    </w:p>
    <w:p w14:paraId="584FCD40" w14:textId="77777777" w:rsidR="00A46179" w:rsidRPr="00C03FC5" w:rsidRDefault="00A46179" w:rsidP="00A46179">
      <w:pPr>
        <w:jc w:val="both"/>
        <w:rPr>
          <w:rFonts w:eastAsia="Times New Roman"/>
          <w:color w:val="000000"/>
          <w:sz w:val="24"/>
          <w:szCs w:val="24"/>
        </w:rPr>
      </w:pPr>
    </w:p>
    <w:p w14:paraId="0881F57B" w14:textId="77777777" w:rsidR="00A46179" w:rsidRPr="00EC71FD" w:rsidRDefault="00A46179" w:rsidP="00A46179">
      <w:pPr>
        <w:ind w:firstLine="720"/>
        <w:jc w:val="both"/>
        <w:rPr>
          <w:sz w:val="24"/>
          <w:szCs w:val="24"/>
        </w:rPr>
      </w:pPr>
      <w:r w:rsidRPr="00EC71FD">
        <w:rPr>
          <w:sz w:val="24"/>
          <w:szCs w:val="24"/>
        </w:rPr>
        <w:t>Articol unic. - Ordinul nr. 198/2021 privind unele măsuri de informare a consumatorilor şi consiliere a operatorilor economici, publicat în Monitorul Oficial al României, Partea I nr. 760 din 04 august 2021, se modifică și se completează după cum urmează:</w:t>
      </w:r>
    </w:p>
    <w:p w14:paraId="7CB3325E" w14:textId="77777777" w:rsidR="00A46179" w:rsidRPr="00C03FC5" w:rsidRDefault="00A46179" w:rsidP="00A46179">
      <w:pPr>
        <w:jc w:val="both"/>
        <w:rPr>
          <w:b/>
          <w:bCs/>
          <w:sz w:val="24"/>
          <w:szCs w:val="24"/>
        </w:rPr>
      </w:pPr>
    </w:p>
    <w:p w14:paraId="01A03351" w14:textId="77777777" w:rsidR="00A46179" w:rsidRPr="00C03FC5" w:rsidRDefault="00A46179" w:rsidP="00A46179">
      <w:pPr>
        <w:ind w:firstLine="720"/>
        <w:jc w:val="both"/>
        <w:rPr>
          <w:sz w:val="24"/>
          <w:szCs w:val="24"/>
        </w:rPr>
      </w:pPr>
      <w:r w:rsidRPr="00C03FC5">
        <w:rPr>
          <w:b/>
          <w:bCs/>
          <w:sz w:val="24"/>
          <w:szCs w:val="24"/>
        </w:rPr>
        <w:t xml:space="preserve">1. </w:t>
      </w:r>
      <w:r w:rsidRPr="00C03FC5">
        <w:rPr>
          <w:sz w:val="24"/>
          <w:szCs w:val="24"/>
        </w:rPr>
        <w:t>Anexa la Ordinul nr. 198/2021 privind unele măsuri de informare a consumatorilor şi consiliere a operatorilor economici, publicat în Monitorul Oficial al României, Partea I nr. 760</w:t>
      </w:r>
      <w:r>
        <w:rPr>
          <w:sz w:val="24"/>
          <w:szCs w:val="24"/>
        </w:rPr>
        <w:t xml:space="preserve"> </w:t>
      </w:r>
      <w:r w:rsidRPr="00C03FC5">
        <w:rPr>
          <w:sz w:val="24"/>
          <w:szCs w:val="24"/>
        </w:rPr>
        <w:t>din 04 august 2021, se modifică și se înlocuiește cu Anexa la prezentul ordin.</w:t>
      </w:r>
    </w:p>
    <w:p w14:paraId="79DD64F1" w14:textId="77777777" w:rsidR="00A46179" w:rsidRPr="00C03FC5" w:rsidRDefault="00A46179" w:rsidP="00A46179">
      <w:pPr>
        <w:pStyle w:val="ListParagraph"/>
        <w:ind w:left="720"/>
        <w:jc w:val="both"/>
        <w:rPr>
          <w:rStyle w:val="l5def1"/>
          <w:rFonts w:ascii="Tahoma" w:hAnsi="Tahoma" w:cs="Tahoma"/>
          <w:b/>
          <w:bCs/>
        </w:rPr>
      </w:pPr>
      <w:r w:rsidRPr="00C03FC5">
        <w:rPr>
          <w:b/>
          <w:bCs/>
          <w:sz w:val="24"/>
          <w:szCs w:val="24"/>
        </w:rPr>
        <w:t xml:space="preserve">    </w:t>
      </w:r>
      <w:r w:rsidRPr="00C03FC5">
        <w:rPr>
          <w:b/>
          <w:bCs/>
          <w:sz w:val="24"/>
          <w:szCs w:val="24"/>
        </w:rPr>
        <w:tab/>
      </w:r>
      <w:r w:rsidRPr="00C03FC5">
        <w:rPr>
          <w:b/>
          <w:bCs/>
          <w:sz w:val="24"/>
          <w:szCs w:val="24"/>
        </w:rPr>
        <w:tab/>
      </w:r>
      <w:r w:rsidRPr="00C03FC5">
        <w:rPr>
          <w:b/>
          <w:bCs/>
          <w:sz w:val="24"/>
          <w:szCs w:val="24"/>
        </w:rPr>
        <w:tab/>
      </w:r>
      <w:r w:rsidRPr="00C03FC5">
        <w:rPr>
          <w:b/>
          <w:bCs/>
          <w:sz w:val="24"/>
          <w:szCs w:val="24"/>
        </w:rPr>
        <w:tab/>
      </w:r>
      <w:r w:rsidRPr="00C03FC5">
        <w:rPr>
          <w:b/>
          <w:bCs/>
          <w:sz w:val="24"/>
          <w:szCs w:val="24"/>
        </w:rPr>
        <w:tab/>
      </w:r>
      <w:r w:rsidRPr="00C03FC5">
        <w:rPr>
          <w:b/>
          <w:bCs/>
          <w:sz w:val="24"/>
          <w:szCs w:val="24"/>
        </w:rPr>
        <w:tab/>
      </w:r>
      <w:r w:rsidRPr="00C03FC5">
        <w:rPr>
          <w:b/>
          <w:bCs/>
          <w:sz w:val="24"/>
          <w:szCs w:val="24"/>
        </w:rPr>
        <w:tab/>
      </w:r>
      <w:r w:rsidRPr="00C03FC5">
        <w:rPr>
          <w:b/>
          <w:bCs/>
          <w:sz w:val="24"/>
          <w:szCs w:val="24"/>
        </w:rPr>
        <w:tab/>
      </w:r>
    </w:p>
    <w:p w14:paraId="3D766C6F" w14:textId="77777777" w:rsidR="00A46179" w:rsidRPr="00C03FC5" w:rsidRDefault="00A46179" w:rsidP="00A46179">
      <w:pPr>
        <w:ind w:firstLine="720"/>
        <w:jc w:val="both"/>
        <w:rPr>
          <w:sz w:val="24"/>
          <w:szCs w:val="24"/>
        </w:rPr>
      </w:pPr>
      <w:r w:rsidRPr="00C03FC5">
        <w:rPr>
          <w:b/>
          <w:bCs/>
          <w:sz w:val="24"/>
          <w:szCs w:val="24"/>
        </w:rPr>
        <w:t xml:space="preserve">2. </w:t>
      </w:r>
      <w:r w:rsidRPr="00C03FC5">
        <w:rPr>
          <w:rStyle w:val="l5def11"/>
          <w:sz w:val="24"/>
          <w:szCs w:val="24"/>
        </w:rPr>
        <w:t>Prezentul ordin intră în vigoare în termen de 30 de zile de la data publicării în Monitorul Oficial al României, Partea I.</w:t>
      </w:r>
    </w:p>
    <w:p w14:paraId="247E5554" w14:textId="77777777" w:rsidR="00A46179" w:rsidRPr="00C03FC5" w:rsidRDefault="00A46179" w:rsidP="00A46179">
      <w:pPr>
        <w:widowControl/>
        <w:autoSpaceDE/>
        <w:autoSpaceDN/>
        <w:jc w:val="right"/>
        <w:rPr>
          <w:rFonts w:eastAsia="Times New Roman"/>
          <w:color w:val="000000"/>
          <w:sz w:val="24"/>
          <w:szCs w:val="24"/>
          <w:lang w:eastAsia="ro-RO"/>
        </w:rPr>
      </w:pPr>
    </w:p>
    <w:p w14:paraId="1D9C4179" w14:textId="77777777" w:rsidR="00A46179" w:rsidRPr="00C03FC5" w:rsidRDefault="00A46179" w:rsidP="00A46179">
      <w:pPr>
        <w:widowControl/>
        <w:autoSpaceDE/>
        <w:autoSpaceDN/>
        <w:jc w:val="right"/>
        <w:rPr>
          <w:rFonts w:eastAsia="Times New Roman"/>
          <w:b/>
          <w:bCs/>
          <w:color w:val="000000"/>
          <w:sz w:val="24"/>
          <w:szCs w:val="24"/>
          <w:lang w:eastAsia="ro-RO"/>
        </w:rPr>
      </w:pPr>
      <w:r w:rsidRPr="00C03FC5">
        <w:rPr>
          <w:rFonts w:eastAsia="Times New Roman"/>
          <w:b/>
          <w:bCs/>
          <w:color w:val="000000"/>
          <w:sz w:val="24"/>
          <w:szCs w:val="24"/>
          <w:lang w:eastAsia="ro-RO"/>
        </w:rPr>
        <w:t xml:space="preserve">ANEXĂ </w:t>
      </w:r>
    </w:p>
    <w:p w14:paraId="0E887D27" w14:textId="77777777" w:rsidR="00A46179" w:rsidRPr="00C03FC5" w:rsidRDefault="00A46179" w:rsidP="00A46179">
      <w:pPr>
        <w:widowControl/>
        <w:autoSpaceDE/>
        <w:autoSpaceDN/>
        <w:rPr>
          <w:rFonts w:eastAsia="Times New Roman"/>
          <w:color w:val="000000"/>
          <w:sz w:val="24"/>
          <w:szCs w:val="24"/>
          <w:lang w:eastAsia="ro-RO"/>
        </w:rPr>
      </w:pPr>
    </w:p>
    <w:p w14:paraId="2535EB81" w14:textId="77777777" w:rsidR="00A46179" w:rsidRPr="00C03FC5" w:rsidRDefault="00A46179" w:rsidP="00A46179">
      <w:pPr>
        <w:widowControl/>
        <w:autoSpaceDE/>
        <w:autoSpaceDN/>
        <w:jc w:val="center"/>
        <w:rPr>
          <w:rFonts w:eastAsia="Times New Roman"/>
          <w:color w:val="000000"/>
          <w:sz w:val="24"/>
          <w:szCs w:val="24"/>
          <w:lang w:eastAsia="ro-RO"/>
        </w:rPr>
      </w:pPr>
      <w:r w:rsidRPr="00C03FC5">
        <w:rPr>
          <w:rFonts w:eastAsia="Times New Roman"/>
          <w:color w:val="000000"/>
          <w:sz w:val="24"/>
          <w:szCs w:val="24"/>
          <w:lang w:eastAsia="ro-RO"/>
        </w:rPr>
        <w:t>În atenţia operatorilor economici şi a consumatorilor</w:t>
      </w:r>
    </w:p>
    <w:p w14:paraId="20987F65" w14:textId="77777777" w:rsidR="00A46179" w:rsidRPr="00C03FC5" w:rsidRDefault="00A46179" w:rsidP="00A46179">
      <w:pPr>
        <w:widowControl/>
        <w:autoSpaceDE/>
        <w:autoSpaceDN/>
        <w:jc w:val="center"/>
        <w:rPr>
          <w:rFonts w:eastAsia="Times New Roman"/>
          <w:color w:val="000000"/>
          <w:sz w:val="24"/>
          <w:szCs w:val="24"/>
          <w:lang w:eastAsia="ro-RO"/>
        </w:rPr>
      </w:pPr>
      <w:r w:rsidRPr="00C03FC5">
        <w:rPr>
          <w:rFonts w:eastAsia="Times New Roman"/>
          <w:color w:val="000000"/>
          <w:sz w:val="24"/>
          <w:szCs w:val="24"/>
          <w:lang w:eastAsia="ro-RO"/>
        </w:rPr>
        <w:t xml:space="preserve">  </w:t>
      </w:r>
    </w:p>
    <w:p w14:paraId="155BFCC4"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ca mijloacele de măsurare să respecte cerinţele de metrologie aplicabile, conform tipului şi specificului produsului.  </w:t>
      </w:r>
    </w:p>
    <w:p w14:paraId="04FCB217"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ca preţul produselor să fie afişat vizibil şi înscris într-o formă clară, în conformitate cu prevederile legale aplicabile.  </w:t>
      </w:r>
    </w:p>
    <w:p w14:paraId="6D48C963"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ca denumirea produselor ce se comercializează să fie afişată în limba română, fără a exclude prezentarea acesteia în alte limbi.  </w:t>
      </w:r>
    </w:p>
    <w:p w14:paraId="1C62BB2D"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ca produsele să se comercializeze în cadrul datei durabilităţii minimale, conform informaţiilor înscrise pe ambalaj/etichetă şi/sau conform informaţiilor transmise de furnizor sau producător, după caz.  </w:t>
      </w:r>
    </w:p>
    <w:p w14:paraId="12B36985"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ca, după caz, produsele ce se comercializează să aibă înscrise pe ambalaj (produse preambalate) sau pe eticheta de preţ, precum şi în orice material informativ, după denumirea fiecărui/fiecărei produs alimentar/băuturi (produse comercializate în vrac), componentele cu efecte alergene.</w:t>
      </w:r>
    </w:p>
    <w:p w14:paraId="07E3C153" w14:textId="77777777" w:rsidR="00A46179" w:rsidRPr="00C03FC5" w:rsidRDefault="00A46179" w:rsidP="00A46179">
      <w:pPr>
        <w:jc w:val="both"/>
        <w:rPr>
          <w:rFonts w:eastAsia="Times New Roman"/>
          <w:color w:val="000000"/>
          <w:sz w:val="24"/>
          <w:szCs w:val="24"/>
          <w:lang w:eastAsia="ro-RO"/>
        </w:rPr>
      </w:pPr>
      <w:r w:rsidRPr="00C03FC5">
        <w:rPr>
          <w:rFonts w:eastAsia="Times New Roman"/>
          <w:color w:val="000000"/>
          <w:sz w:val="24"/>
          <w:szCs w:val="24"/>
          <w:lang w:eastAsia="ro-RO"/>
        </w:rPr>
        <w:t xml:space="preserve">  </w:t>
      </w:r>
      <w:r w:rsidRPr="00C03FC5">
        <w:rPr>
          <w:rFonts w:eastAsia="Times New Roman"/>
          <w:b/>
          <w:bCs/>
          <w:color w:val="000000"/>
          <w:sz w:val="24"/>
          <w:szCs w:val="24"/>
          <w:lang w:eastAsia="ro-RO"/>
        </w:rPr>
        <w:t xml:space="preserve">- </w:t>
      </w:r>
      <w:r w:rsidRPr="00C03FC5">
        <w:rPr>
          <w:rFonts w:eastAsia="Times New Roman"/>
          <w:color w:val="000000"/>
          <w:sz w:val="24"/>
          <w:szCs w:val="24"/>
          <w:lang w:eastAsia="ro-RO"/>
        </w:rPr>
        <w:t xml:space="preserve">Este important ca legumele și fructele ce se comercializează în interiorul piețelor să aibă afișată pe eticheta de produs, următoarele informații: denumire produs și categoria de calitate; specie sau soi, după caz;  ţara de origine; denumire producător / ambalator / expeditor; calibrul, dacă este cazul;  </w:t>
      </w:r>
    </w:p>
    <w:p w14:paraId="477C54DC"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ca laptele, produsele lactate, carnea, produsele din carne, peştele, ouăle să fie comercializate în structuri de vânzare special amenajate, dotate astfel încât să fie asigurate normele de igienă în vigoare şi condiţiile de depozitare stabilite de producător, precum şi orice condiţii specifice stabilite prin actele administrative de autorizare emise de autorităţile competente.  </w:t>
      </w:r>
    </w:p>
    <w:p w14:paraId="07D04F3F"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ca vinul să fie comercializat exclusiv în spaţii comerciale autorizate în acest scop, care să asigure menţinerea caracteristicilor fizico-chimice şi organoleptice ale vinului.  </w:t>
      </w:r>
    </w:p>
    <w:p w14:paraId="5D7CD6C3" w14:textId="77777777" w:rsidR="00A46179" w:rsidRPr="00C03FC5" w:rsidRDefault="00A46179" w:rsidP="00A46179">
      <w:pPr>
        <w:widowControl/>
        <w:autoSpaceDE/>
        <w:autoSpaceDN/>
        <w:jc w:val="both"/>
        <w:rPr>
          <w:rFonts w:eastAsia="Times New Roman"/>
          <w:color w:val="000000"/>
          <w:sz w:val="24"/>
          <w:szCs w:val="24"/>
          <w:lang w:eastAsia="ro-RO"/>
        </w:rPr>
      </w:pPr>
      <w:r w:rsidRPr="00C03FC5">
        <w:rPr>
          <w:rFonts w:eastAsia="Times New Roman"/>
          <w:color w:val="000000"/>
          <w:sz w:val="24"/>
          <w:szCs w:val="24"/>
          <w:lang w:eastAsia="ro-RO"/>
        </w:rPr>
        <w:t xml:space="preserve">   - Este important să vă adresaţi pentru consiliere administratorului pieţei sau direct structurilor teritoriale pentru protecţia consumatorilor de pe raza de funcţionare a pieţei.</w:t>
      </w:r>
    </w:p>
    <w:p w14:paraId="1947DD7F" w14:textId="77777777" w:rsidR="00A46179" w:rsidRPr="00C03FC5" w:rsidRDefault="00A46179" w:rsidP="00A46179">
      <w:pPr>
        <w:widowControl/>
        <w:autoSpaceDE/>
        <w:autoSpaceDN/>
        <w:jc w:val="both"/>
        <w:rPr>
          <w:rStyle w:val="l5def1"/>
          <w:rFonts w:ascii="Tahoma" w:hAnsi="Tahoma" w:cs="Tahoma"/>
        </w:rPr>
      </w:pPr>
    </w:p>
    <w:p w14:paraId="7508FEC4" w14:textId="77777777" w:rsidR="00A46179" w:rsidRDefault="00A46179" w:rsidP="00A46179"/>
    <w:p w14:paraId="7CD8804D" w14:textId="77777777" w:rsidR="00A46179" w:rsidRDefault="00A46179" w:rsidP="00A46179">
      <w:pPr>
        <w:pStyle w:val="BodyText"/>
        <w:ind w:firstLine="630"/>
        <w:jc w:val="both"/>
      </w:pPr>
    </w:p>
    <w:p w14:paraId="5B248E81" w14:textId="77777777" w:rsidR="001D2CE6" w:rsidRDefault="001D2CE6"/>
    <w:sectPr w:rsidR="001D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9"/>
    <w:rsid w:val="001D2CE6"/>
    <w:rsid w:val="00A46179"/>
    <w:rsid w:val="00D92FA5"/>
    <w:rsid w:val="00EC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1F31"/>
  <w15:chartTrackingRefBased/>
  <w15:docId w15:val="{0F77C5CB-B5A5-4321-BBBA-46E7A3B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79"/>
    <w:pPr>
      <w:widowControl w:val="0"/>
      <w:autoSpaceDE w:val="0"/>
      <w:autoSpaceDN w:val="0"/>
      <w:spacing w:after="0" w:line="240" w:lineRule="auto"/>
    </w:pPr>
    <w:rPr>
      <w:rFonts w:ascii="Tahoma" w:eastAsia="Tahoma" w:hAnsi="Tahoma" w:cs="Tahoma"/>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6179"/>
    <w:rPr>
      <w:sz w:val="24"/>
      <w:szCs w:val="24"/>
    </w:rPr>
  </w:style>
  <w:style w:type="character" w:customStyle="1" w:styleId="BodyTextChar">
    <w:name w:val="Body Text Char"/>
    <w:basedOn w:val="DefaultParagraphFont"/>
    <w:link w:val="BodyText"/>
    <w:uiPriority w:val="1"/>
    <w:rsid w:val="00A46179"/>
    <w:rPr>
      <w:rFonts w:ascii="Tahoma" w:eastAsia="Tahoma" w:hAnsi="Tahoma" w:cs="Tahoma"/>
      <w:kern w:val="0"/>
      <w:sz w:val="24"/>
      <w:szCs w:val="24"/>
      <w:lang w:val="ro-RO"/>
      <w14:ligatures w14:val="none"/>
    </w:rPr>
  </w:style>
  <w:style w:type="paragraph" w:customStyle="1" w:styleId="Default">
    <w:name w:val="Default"/>
    <w:rsid w:val="00A46179"/>
    <w:pPr>
      <w:autoSpaceDE w:val="0"/>
      <w:autoSpaceDN w:val="0"/>
      <w:adjustRightInd w:val="0"/>
      <w:spacing w:after="0" w:line="240" w:lineRule="auto"/>
    </w:pPr>
    <w:rPr>
      <w:rFonts w:ascii="Trebuchet MS" w:eastAsia="Calibri" w:hAnsi="Trebuchet MS" w:cs="Trebuchet MS"/>
      <w:color w:val="000000"/>
      <w:kern w:val="0"/>
      <w:sz w:val="24"/>
      <w:szCs w:val="24"/>
      <w:lang w:val="ro-RO"/>
      <w14:ligatures w14:val="none"/>
    </w:rPr>
  </w:style>
  <w:style w:type="paragraph" w:styleId="Subtitle">
    <w:name w:val="Subtitle"/>
    <w:basedOn w:val="Normal"/>
    <w:link w:val="SubtitleChar"/>
    <w:qFormat/>
    <w:rsid w:val="00A46179"/>
    <w:pPr>
      <w:widowControl/>
      <w:autoSpaceDE/>
      <w:autoSpaceDN/>
      <w:spacing w:after="60"/>
      <w:jc w:val="center"/>
      <w:outlineLvl w:val="1"/>
    </w:pPr>
    <w:rPr>
      <w:rFonts w:ascii="Arial" w:eastAsia="Times New Roman" w:hAnsi="Arial" w:cs="Times New Roman"/>
      <w:sz w:val="24"/>
      <w:szCs w:val="24"/>
      <w:lang w:val="x-none" w:eastAsia="x-none"/>
    </w:rPr>
  </w:style>
  <w:style w:type="character" w:customStyle="1" w:styleId="SubtitleChar">
    <w:name w:val="Subtitle Char"/>
    <w:basedOn w:val="DefaultParagraphFont"/>
    <w:link w:val="Subtitle"/>
    <w:rsid w:val="00A46179"/>
    <w:rPr>
      <w:rFonts w:ascii="Arial" w:eastAsia="Times New Roman" w:hAnsi="Arial" w:cs="Times New Roman"/>
      <w:kern w:val="0"/>
      <w:sz w:val="24"/>
      <w:szCs w:val="24"/>
      <w:lang w:val="x-none" w:eastAsia="x-none"/>
      <w14:ligatures w14:val="none"/>
    </w:rPr>
  </w:style>
  <w:style w:type="paragraph" w:styleId="ListParagraph">
    <w:name w:val="List Paragraph"/>
    <w:basedOn w:val="Normal"/>
    <w:uiPriority w:val="1"/>
    <w:qFormat/>
    <w:rsid w:val="00A46179"/>
  </w:style>
  <w:style w:type="character" w:customStyle="1" w:styleId="l5def1">
    <w:name w:val="l5def1"/>
    <w:rsid w:val="00A46179"/>
    <w:rPr>
      <w:rFonts w:ascii="Arial" w:hAnsi="Arial" w:cs="Arial" w:hint="default"/>
      <w:color w:val="000000"/>
      <w:sz w:val="26"/>
      <w:szCs w:val="26"/>
    </w:rPr>
  </w:style>
  <w:style w:type="character" w:customStyle="1" w:styleId="l5def11">
    <w:name w:val="l5def11"/>
    <w:rsid w:val="00A4617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2024-05-14T11:52:00Z</dcterms:created>
  <dcterms:modified xsi:type="dcterms:W3CDTF">2024-05-14T11:55:00Z</dcterms:modified>
</cp:coreProperties>
</file>