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4B84" w14:textId="6CBC7B71" w:rsidR="00BB12BF" w:rsidRPr="00F22AA3" w:rsidRDefault="00BB12BF" w:rsidP="0043713F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14:paraId="02E6454D" w14:textId="6E6C84EB" w:rsidR="00BB12BF" w:rsidRPr="009E4FB8" w:rsidRDefault="00BB12BF" w:rsidP="00C81454">
      <w:pPr>
        <w:tabs>
          <w:tab w:val="left" w:pos="2685"/>
        </w:tabs>
        <w:spacing w:line="360" w:lineRule="auto"/>
        <w:jc w:val="center"/>
        <w:rPr>
          <w:rFonts w:ascii="Arial" w:hAnsi="Arial" w:cs="Arial"/>
          <w:b/>
          <w:bCs/>
          <w:color w:val="FF0000"/>
          <w:lang w:val="ro-RO"/>
        </w:rPr>
      </w:pPr>
      <w:r w:rsidRPr="009E4FB8">
        <w:rPr>
          <w:rFonts w:ascii="Arial" w:hAnsi="Arial" w:cs="Arial"/>
          <w:b/>
          <w:bCs/>
          <w:lang w:val="ro-RO"/>
        </w:rPr>
        <w:t>D E C I Z I A   NR.</w:t>
      </w:r>
      <w:r w:rsidR="004574ED" w:rsidRPr="009E4FB8">
        <w:rPr>
          <w:rFonts w:ascii="Arial" w:hAnsi="Arial" w:cs="Arial"/>
          <w:b/>
          <w:bCs/>
          <w:lang w:val="ro-RO"/>
        </w:rPr>
        <w:t xml:space="preserve"> </w:t>
      </w:r>
      <w:r w:rsidR="002E6CCF">
        <w:rPr>
          <w:rFonts w:ascii="Arial" w:hAnsi="Arial" w:cs="Arial"/>
          <w:b/>
          <w:bCs/>
          <w:lang w:val="ro-RO"/>
        </w:rPr>
        <w:t>2</w:t>
      </w:r>
      <w:r w:rsidR="00EA5C5A">
        <w:rPr>
          <w:rFonts w:ascii="Arial" w:hAnsi="Arial" w:cs="Arial"/>
          <w:b/>
          <w:bCs/>
          <w:lang w:val="ro-RO"/>
        </w:rPr>
        <w:t>396</w:t>
      </w:r>
    </w:p>
    <w:p w14:paraId="56FD5411" w14:textId="12EE74EF" w:rsidR="00BB12BF" w:rsidRPr="009E4FB8" w:rsidRDefault="00BB12BF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/>
          <w:bCs/>
          <w:lang w:val="ro-RO"/>
        </w:rPr>
      </w:pPr>
      <w:r w:rsidRPr="009E4FB8">
        <w:rPr>
          <w:rFonts w:ascii="Arial" w:hAnsi="Arial" w:cs="Arial"/>
          <w:b/>
          <w:bCs/>
          <w:lang w:val="ro-RO"/>
        </w:rPr>
        <w:t xml:space="preserve">                                         </w:t>
      </w:r>
      <w:r w:rsidRPr="009E4FB8">
        <w:rPr>
          <w:rFonts w:ascii="Arial" w:hAnsi="Arial" w:cs="Arial"/>
          <w:b/>
          <w:bCs/>
          <w:lang w:val="ro-RO"/>
        </w:rPr>
        <w:tab/>
        <w:t xml:space="preserve">  </w:t>
      </w:r>
      <w:r w:rsidR="00EF6F32">
        <w:rPr>
          <w:rFonts w:ascii="Arial" w:hAnsi="Arial" w:cs="Arial"/>
          <w:b/>
          <w:bCs/>
          <w:lang w:val="ro-RO"/>
        </w:rPr>
        <w:t xml:space="preserve">      </w:t>
      </w:r>
      <w:r w:rsidRPr="009E4FB8">
        <w:rPr>
          <w:rFonts w:ascii="Arial" w:hAnsi="Arial" w:cs="Arial"/>
          <w:b/>
          <w:bCs/>
          <w:lang w:val="ro-RO"/>
        </w:rPr>
        <w:t xml:space="preserve"> </w:t>
      </w:r>
      <w:r w:rsidR="00484977" w:rsidRPr="009E4FB8">
        <w:rPr>
          <w:rFonts w:ascii="Arial" w:hAnsi="Arial" w:cs="Arial"/>
          <w:b/>
          <w:bCs/>
          <w:lang w:val="ro-RO"/>
        </w:rPr>
        <w:t xml:space="preserve">din </w:t>
      </w:r>
      <w:r w:rsidR="00EA5C5A">
        <w:rPr>
          <w:rFonts w:ascii="Arial" w:hAnsi="Arial" w:cs="Arial"/>
          <w:b/>
          <w:bCs/>
          <w:lang w:val="ro-RO"/>
        </w:rPr>
        <w:t>12</w:t>
      </w:r>
      <w:r w:rsidR="002E6CCF">
        <w:rPr>
          <w:rFonts w:ascii="Arial" w:hAnsi="Arial" w:cs="Arial"/>
          <w:b/>
          <w:bCs/>
          <w:lang w:val="ro-RO"/>
        </w:rPr>
        <w:t>.1</w:t>
      </w:r>
      <w:r w:rsidR="00EA5C5A">
        <w:rPr>
          <w:rFonts w:ascii="Arial" w:hAnsi="Arial" w:cs="Arial"/>
          <w:b/>
          <w:bCs/>
          <w:lang w:val="ro-RO"/>
        </w:rPr>
        <w:t>2</w:t>
      </w:r>
      <w:r w:rsidR="004574ED" w:rsidRPr="009E4FB8">
        <w:rPr>
          <w:rFonts w:ascii="Arial" w:hAnsi="Arial" w:cs="Arial"/>
          <w:b/>
          <w:bCs/>
          <w:lang w:val="ro-RO"/>
        </w:rPr>
        <w:t>.20</w:t>
      </w:r>
      <w:r w:rsidR="00824A29" w:rsidRPr="009E4FB8">
        <w:rPr>
          <w:rFonts w:ascii="Arial" w:hAnsi="Arial" w:cs="Arial"/>
          <w:b/>
          <w:bCs/>
          <w:lang w:val="ro-RO"/>
        </w:rPr>
        <w:t>2</w:t>
      </w:r>
      <w:r w:rsidR="00C82F3B" w:rsidRPr="009E4FB8">
        <w:rPr>
          <w:rFonts w:ascii="Arial" w:hAnsi="Arial" w:cs="Arial"/>
          <w:b/>
          <w:bCs/>
          <w:lang w:val="ro-RO"/>
        </w:rPr>
        <w:t>3</w:t>
      </w:r>
    </w:p>
    <w:p w14:paraId="2F77D276" w14:textId="77777777" w:rsidR="00E52E02" w:rsidRDefault="00E52E02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/>
          <w:bCs/>
          <w:sz w:val="16"/>
          <w:szCs w:val="16"/>
          <w:lang w:val="ro-RO"/>
        </w:rPr>
      </w:pPr>
    </w:p>
    <w:p w14:paraId="2807574A" w14:textId="77777777" w:rsidR="00EF6F32" w:rsidRDefault="00EF6F32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/>
          <w:bCs/>
          <w:sz w:val="16"/>
          <w:szCs w:val="16"/>
          <w:lang w:val="ro-RO"/>
        </w:rPr>
      </w:pPr>
    </w:p>
    <w:p w14:paraId="0747005C" w14:textId="77777777" w:rsidR="00C81454" w:rsidRPr="00E52E02" w:rsidRDefault="00C81454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/>
          <w:bCs/>
          <w:sz w:val="16"/>
          <w:szCs w:val="16"/>
          <w:lang w:val="ro-RO"/>
        </w:rPr>
      </w:pPr>
    </w:p>
    <w:p w14:paraId="2DBD751E" w14:textId="7C0590A4" w:rsidR="00A3407D" w:rsidRPr="00EF6F32" w:rsidRDefault="00ED44CA" w:rsidP="00B84161">
      <w:pPr>
        <w:pStyle w:val="DefaultTex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10"/>
          <w:szCs w:val="10"/>
          <w:lang w:val="ro-RO"/>
        </w:rPr>
      </w:pPr>
      <w:r w:rsidRPr="00B84161">
        <w:rPr>
          <w:rFonts w:ascii="Arial" w:hAnsi="Arial" w:cs="Arial"/>
          <w:b/>
          <w:bCs/>
          <w:lang w:val="ro-RO"/>
        </w:rPr>
        <w:t>Datele de identificare a persoanei juridice:</w:t>
      </w:r>
    </w:p>
    <w:p w14:paraId="3D8B22A7" w14:textId="77777777" w:rsidR="00EF6F32" w:rsidRPr="00B84161" w:rsidRDefault="00EF6F32" w:rsidP="00EF6F32">
      <w:pPr>
        <w:pStyle w:val="DefaultText"/>
        <w:spacing w:line="360" w:lineRule="auto"/>
        <w:ind w:left="284"/>
        <w:jc w:val="both"/>
        <w:rPr>
          <w:rFonts w:ascii="Arial" w:hAnsi="Arial" w:cs="Arial"/>
          <w:b/>
          <w:bCs/>
          <w:sz w:val="10"/>
          <w:szCs w:val="10"/>
          <w:lang w:val="ro-RO"/>
        </w:rPr>
      </w:pPr>
    </w:p>
    <w:p w14:paraId="47BCF0D3" w14:textId="3691F34A" w:rsidR="00C81454" w:rsidRPr="00EA5C5A" w:rsidRDefault="00A3407D" w:rsidP="004730A0">
      <w:pPr>
        <w:spacing w:line="360" w:lineRule="auto"/>
        <w:ind w:left="-142"/>
        <w:jc w:val="both"/>
        <w:rPr>
          <w:rFonts w:ascii="Arial" w:hAnsi="Arial" w:cs="Arial"/>
        </w:rPr>
      </w:pPr>
      <w:r w:rsidRPr="005D1DAC">
        <w:rPr>
          <w:rFonts w:ascii="Arial" w:hAnsi="Arial" w:cs="Arial"/>
          <w:color w:val="000000"/>
          <w:lang w:val="ro-RO"/>
        </w:rPr>
        <w:t xml:space="preserve">           </w:t>
      </w:r>
      <w:r w:rsidR="00C81454" w:rsidRPr="004D4393">
        <w:rPr>
          <w:rFonts w:ascii="Arial" w:hAnsi="Arial" w:cs="Arial"/>
          <w:lang w:val="ro-RO"/>
        </w:rPr>
        <w:t xml:space="preserve">Conform evidenţelor instituţiei noastre,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C81454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C81454" w:rsidRPr="00F77C38">
        <w:rPr>
          <w:rFonts w:ascii="Arial" w:hAnsi="Arial" w:cs="Arial"/>
          <w:b/>
          <w:bCs/>
          <w:lang w:val="ro-RO"/>
        </w:rPr>
        <w:t>S.R.L.</w:t>
      </w:r>
      <w:r w:rsidR="00C81454">
        <w:rPr>
          <w:rFonts w:ascii="Arial" w:hAnsi="Arial" w:cs="Arial"/>
          <w:lang w:val="ro-RO"/>
        </w:rPr>
        <w:t xml:space="preserve"> </w:t>
      </w:r>
      <w:r w:rsidR="00C81454" w:rsidRPr="00DC3B22">
        <w:rPr>
          <w:rFonts w:ascii="Arial" w:hAnsi="Arial" w:cs="Arial"/>
          <w:bCs/>
          <w:lang w:val="ro-RO"/>
        </w:rPr>
        <w:t xml:space="preserve">cu sediul în </w:t>
      </w:r>
      <w:r w:rsidR="00EA5C5A" w:rsidRPr="000C2D6B">
        <w:rPr>
          <w:rFonts w:ascii="Arial" w:hAnsi="Arial" w:cs="Arial"/>
        </w:rPr>
        <w:t xml:space="preserve">Mun. </w:t>
      </w:r>
      <w:proofErr w:type="spellStart"/>
      <w:r w:rsidR="00EA5C5A" w:rsidRPr="000C2D6B">
        <w:rPr>
          <w:rFonts w:ascii="Arial" w:hAnsi="Arial" w:cs="Arial"/>
        </w:rPr>
        <w:t>Tecuci</w:t>
      </w:r>
      <w:proofErr w:type="spellEnd"/>
      <w:r w:rsidR="00EA5C5A" w:rsidRPr="000C2D6B">
        <w:rPr>
          <w:rFonts w:ascii="Arial" w:hAnsi="Arial" w:cs="Arial"/>
        </w:rPr>
        <w:t xml:space="preserve">, str. </w:t>
      </w:r>
      <w:proofErr w:type="spellStart"/>
      <w:r w:rsidR="00EA5C5A" w:rsidRPr="000C2D6B">
        <w:rPr>
          <w:rFonts w:ascii="Arial" w:hAnsi="Arial" w:cs="Arial"/>
        </w:rPr>
        <w:t>Libertăţii</w:t>
      </w:r>
      <w:proofErr w:type="spellEnd"/>
      <w:r w:rsidR="00EA5C5A" w:rsidRPr="000C2D6B">
        <w:rPr>
          <w:rFonts w:ascii="Arial" w:hAnsi="Arial" w:cs="Arial"/>
        </w:rPr>
        <w:t xml:space="preserve">, nr. 5, bl. L1, ap. 4, </w:t>
      </w:r>
      <w:proofErr w:type="spellStart"/>
      <w:r w:rsidR="00EA5C5A" w:rsidRPr="000C2D6B">
        <w:rPr>
          <w:rFonts w:ascii="Arial" w:hAnsi="Arial" w:cs="Arial"/>
        </w:rPr>
        <w:t>jud</w:t>
      </w:r>
      <w:proofErr w:type="spellEnd"/>
      <w:r w:rsidR="00EA5C5A" w:rsidRPr="000C2D6B">
        <w:rPr>
          <w:rFonts w:ascii="Arial" w:hAnsi="Arial" w:cs="Arial"/>
        </w:rPr>
        <w:t xml:space="preserve">. </w:t>
      </w:r>
      <w:proofErr w:type="spellStart"/>
      <w:r w:rsidR="00EA5C5A" w:rsidRPr="000C2D6B">
        <w:rPr>
          <w:rFonts w:ascii="Arial" w:hAnsi="Arial" w:cs="Arial"/>
        </w:rPr>
        <w:t>Galaţi</w:t>
      </w:r>
      <w:proofErr w:type="spellEnd"/>
      <w:r w:rsidR="00C81454" w:rsidRPr="00342FAB">
        <w:rPr>
          <w:rFonts w:ascii="Arial" w:hAnsi="Arial" w:cs="Arial"/>
          <w:bCs/>
          <w:lang w:val="ro-RO"/>
        </w:rPr>
        <w:t>, CUI:</w:t>
      </w:r>
      <w:r w:rsidR="00C81454">
        <w:rPr>
          <w:rFonts w:ascii="Arial" w:hAnsi="Arial" w:cs="Arial"/>
          <w:bCs/>
          <w:lang w:val="ro-RO"/>
        </w:rPr>
        <w:t xml:space="preserve"> </w:t>
      </w:r>
      <w:r w:rsidR="00EA5C5A">
        <w:rPr>
          <w:rFonts w:ascii="Arial" w:hAnsi="Arial" w:cs="Arial"/>
          <w:bCs/>
          <w:lang w:val="ro-RO"/>
        </w:rPr>
        <w:t>25238670</w:t>
      </w:r>
      <w:r w:rsidR="00C81454">
        <w:rPr>
          <w:rFonts w:ascii="Arial" w:hAnsi="Arial" w:cs="Arial"/>
          <w:lang w:val="ro-RO"/>
        </w:rPr>
        <w:t xml:space="preserve">, </w:t>
      </w:r>
      <w:r w:rsidR="00C81454" w:rsidRPr="00470F93">
        <w:rPr>
          <w:rFonts w:ascii="Arial" w:hAnsi="Arial" w:cs="Arial"/>
          <w:lang w:val="ro-RO"/>
        </w:rPr>
        <w:t xml:space="preserve">organizatoare de jocuri de noroc </w:t>
      </w:r>
      <w:r w:rsidR="00C81454">
        <w:rPr>
          <w:rFonts w:ascii="Arial" w:hAnsi="Arial" w:cs="Arial"/>
          <w:lang w:val="ro-RO"/>
        </w:rPr>
        <w:t xml:space="preserve">tip slot machine </w:t>
      </w:r>
      <w:r w:rsidR="00C81454" w:rsidRPr="00470F93">
        <w:rPr>
          <w:rFonts w:ascii="Arial" w:hAnsi="Arial" w:cs="Arial"/>
          <w:lang w:val="ro-RO"/>
        </w:rPr>
        <w:t xml:space="preserve">în baza licenței de organizare având seria </w:t>
      </w:r>
      <w:r w:rsidR="004730A0" w:rsidRPr="004730A0">
        <w:rPr>
          <w:rFonts w:ascii="Arial" w:hAnsi="Arial" w:cs="Arial"/>
          <w:lang w:val="ro-RO"/>
        </w:rPr>
        <w:t>L1190295H001026</w:t>
      </w:r>
      <w:r w:rsidR="004730A0">
        <w:rPr>
          <w:rFonts w:ascii="Arial" w:hAnsi="Arial" w:cs="Arial"/>
          <w:lang w:val="ro-RO"/>
        </w:rPr>
        <w:t xml:space="preserve">, </w:t>
      </w:r>
      <w:r w:rsidR="00C81454">
        <w:rPr>
          <w:rFonts w:ascii="Arial" w:hAnsi="Arial" w:cs="Arial"/>
          <w:lang w:val="ro-RO"/>
        </w:rPr>
        <w:t xml:space="preserve">valabilă </w:t>
      </w:r>
      <w:r w:rsidR="00477142">
        <w:rPr>
          <w:rFonts w:ascii="Arial" w:hAnsi="Arial" w:cs="Arial"/>
          <w:lang w:val="ro-RO"/>
        </w:rPr>
        <w:t xml:space="preserve">de la </w:t>
      </w:r>
      <w:r w:rsidR="004730A0" w:rsidRPr="004730A0">
        <w:rPr>
          <w:rFonts w:ascii="Arial" w:hAnsi="Arial" w:cs="Arial"/>
          <w:lang w:val="ro-RO"/>
        </w:rPr>
        <w:t>01.10.2019</w:t>
      </w:r>
      <w:r w:rsidR="00C81454" w:rsidRPr="004D4393">
        <w:rPr>
          <w:rFonts w:ascii="Arial" w:hAnsi="Arial" w:cs="Arial"/>
          <w:lang w:val="ro-RO"/>
        </w:rPr>
        <w:t>, acordată în conformitate cu prevederile O.U.G. nr. 77/2009,</w:t>
      </w:r>
      <w:r w:rsidR="00C81454" w:rsidRPr="004D4393">
        <w:rPr>
          <w:rFonts w:ascii="Arial" w:hAnsi="Arial" w:cs="Arial"/>
          <w:lang w:val="ro-RO" w:eastAsia="pl-PL"/>
        </w:rPr>
        <w:t xml:space="preserve"> privind organizarea şi exploatarea jocurilor de noroc, aprobată cu modificările și completările ulterioare prin Legea nr. 246/2010, cu modificările și completările ulterioare.</w:t>
      </w:r>
    </w:p>
    <w:p w14:paraId="0593429C" w14:textId="77777777" w:rsidR="00C81454" w:rsidRPr="004D4393" w:rsidRDefault="00C81454" w:rsidP="00C81454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</w:p>
    <w:p w14:paraId="310DDB31" w14:textId="366FB3CE" w:rsidR="009537CE" w:rsidRPr="00C81454" w:rsidRDefault="009537CE" w:rsidP="00C81454">
      <w:pPr>
        <w:tabs>
          <w:tab w:val="left" w:pos="9891"/>
        </w:tabs>
        <w:spacing w:line="360" w:lineRule="auto"/>
        <w:contextualSpacing/>
        <w:jc w:val="both"/>
        <w:rPr>
          <w:rFonts w:ascii="Arial" w:hAnsi="Arial" w:cs="Arial"/>
          <w:sz w:val="10"/>
          <w:szCs w:val="10"/>
          <w:lang w:val="ro-RO"/>
        </w:rPr>
      </w:pPr>
    </w:p>
    <w:p w14:paraId="38F71F48" w14:textId="7E090550" w:rsidR="009537CE" w:rsidRDefault="009537CE" w:rsidP="00C81454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E4FB8">
        <w:rPr>
          <w:rFonts w:ascii="Arial" w:hAnsi="Arial" w:cs="Arial"/>
          <w:b/>
          <w:sz w:val="24"/>
          <w:szCs w:val="24"/>
          <w:lang w:val="ro-RO"/>
        </w:rPr>
        <w:t>Obiectul deciziei:</w:t>
      </w:r>
    </w:p>
    <w:p w14:paraId="00CE234E" w14:textId="77777777" w:rsidR="00EF6F32" w:rsidRPr="009E4FB8" w:rsidRDefault="00EF6F32" w:rsidP="00EF6F32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4CFBCD75" w14:textId="2C968D1F" w:rsidR="009537CE" w:rsidRDefault="009537CE" w:rsidP="00C81454">
      <w:pPr>
        <w:pStyle w:val="DefaultText"/>
        <w:spacing w:line="360" w:lineRule="auto"/>
        <w:ind w:firstLine="720"/>
        <w:jc w:val="both"/>
        <w:rPr>
          <w:rFonts w:ascii="Arial" w:hAnsi="Arial" w:cs="Arial"/>
          <w:lang w:val="ro-RO"/>
        </w:rPr>
      </w:pPr>
      <w:r w:rsidRPr="009E4FB8">
        <w:rPr>
          <w:rFonts w:ascii="Arial" w:hAnsi="Arial" w:cs="Arial"/>
          <w:lang w:val="ro-RO" w:eastAsia="pl-PL"/>
        </w:rPr>
        <w:t xml:space="preserve">Comitetul de Supraveghere </w:t>
      </w:r>
      <w:r w:rsidR="005B181C">
        <w:rPr>
          <w:rFonts w:ascii="Arial" w:hAnsi="Arial" w:cs="Arial"/>
          <w:lang w:val="ro-RO" w:eastAsia="pl-PL"/>
        </w:rPr>
        <w:t xml:space="preserve">a luat act de nota </w:t>
      </w:r>
      <w:r w:rsidR="00AA25CD">
        <w:rPr>
          <w:rFonts w:ascii="Arial" w:hAnsi="Arial" w:cs="Arial"/>
          <w:lang w:val="ro-RO" w:eastAsia="pl-PL"/>
        </w:rPr>
        <w:t xml:space="preserve">direcției </w:t>
      </w:r>
      <w:r w:rsidRPr="009E4FB8">
        <w:rPr>
          <w:rFonts w:ascii="Arial" w:hAnsi="Arial" w:cs="Arial"/>
          <w:lang w:val="ro-RO" w:eastAsia="pl-PL"/>
        </w:rPr>
        <w:t xml:space="preserve">de specialitate nr. </w:t>
      </w:r>
      <w:r w:rsidR="004730A0">
        <w:rPr>
          <w:rFonts w:ascii="Arial" w:hAnsi="Arial" w:cs="Arial"/>
          <w:lang w:val="ro-RO" w:eastAsia="pl-PL"/>
        </w:rPr>
        <w:t>78934</w:t>
      </w:r>
      <w:r w:rsidR="005176A5" w:rsidRPr="00D84842">
        <w:rPr>
          <w:rFonts w:ascii="Arial" w:hAnsi="Arial" w:cs="Arial"/>
          <w:bCs/>
          <w:lang w:val="ro-RO"/>
        </w:rPr>
        <w:t>/DGAJN/SASLOP/</w:t>
      </w:r>
      <w:r w:rsidR="004730A0">
        <w:rPr>
          <w:rFonts w:ascii="Arial" w:hAnsi="Arial" w:cs="Arial"/>
          <w:bCs/>
          <w:lang w:val="ro-RO"/>
        </w:rPr>
        <w:t>07</w:t>
      </w:r>
      <w:r w:rsidR="00505F79">
        <w:rPr>
          <w:rFonts w:ascii="Arial" w:hAnsi="Arial" w:cs="Arial"/>
          <w:bCs/>
          <w:lang w:val="ro-RO"/>
        </w:rPr>
        <w:t>.</w:t>
      </w:r>
      <w:r w:rsidR="004730A0">
        <w:rPr>
          <w:rFonts w:ascii="Arial" w:hAnsi="Arial" w:cs="Arial"/>
          <w:bCs/>
          <w:lang w:val="ro-RO"/>
        </w:rPr>
        <w:t>12</w:t>
      </w:r>
      <w:r w:rsidR="00D84842" w:rsidRPr="00D84842">
        <w:rPr>
          <w:rFonts w:ascii="Arial" w:hAnsi="Arial" w:cs="Arial"/>
          <w:bCs/>
          <w:lang w:val="ro-RO"/>
        </w:rPr>
        <w:t>.2023</w:t>
      </w:r>
      <w:r w:rsidR="005176A5" w:rsidRPr="00D84842">
        <w:rPr>
          <w:rFonts w:ascii="Arial" w:hAnsi="Arial" w:cs="Arial"/>
          <w:b/>
          <w:lang w:val="ro-RO"/>
        </w:rPr>
        <w:t xml:space="preserve"> </w:t>
      </w:r>
      <w:r w:rsidRPr="009E4FB8">
        <w:rPr>
          <w:rFonts w:ascii="Arial" w:hAnsi="Arial" w:cs="Arial"/>
          <w:lang w:val="ro-RO" w:eastAsia="pl-PL"/>
        </w:rPr>
        <w:t xml:space="preserve">privind </w:t>
      </w:r>
      <w:r w:rsidR="00DB4638">
        <w:rPr>
          <w:rFonts w:ascii="Arial" w:hAnsi="Arial" w:cs="Arial"/>
          <w:lang w:val="ro-RO" w:eastAsia="pl-PL"/>
        </w:rPr>
        <w:t xml:space="preserve">propunerea de a se constata situația </w:t>
      </w:r>
      <w:r w:rsidR="00DB4638" w:rsidRPr="009E4FB8">
        <w:rPr>
          <w:rFonts w:ascii="Arial" w:hAnsi="Arial" w:cs="Arial"/>
          <w:bCs/>
          <w:lang w:val="ro-RO"/>
        </w:rPr>
        <w:t xml:space="preserve">mijloacelor de joc tip slot-machine </w:t>
      </w:r>
      <w:r w:rsidR="00DB4638">
        <w:rPr>
          <w:rFonts w:ascii="Arial" w:hAnsi="Arial" w:cs="Arial"/>
          <w:bCs/>
          <w:lang w:val="ro-RO"/>
        </w:rPr>
        <w:t xml:space="preserve">în urma interogării bazei de date, respectiv </w:t>
      </w:r>
      <w:r w:rsidRPr="009E4FB8">
        <w:rPr>
          <w:rFonts w:ascii="Arial" w:hAnsi="Arial" w:cs="Arial"/>
          <w:b/>
          <w:bCs/>
          <w:lang w:val="ro-RO" w:eastAsia="pl-PL"/>
        </w:rPr>
        <w:t>revocarea de drept a licenţei de organizare</w:t>
      </w:r>
      <w:r w:rsidRPr="009E4FB8">
        <w:rPr>
          <w:rFonts w:ascii="Arial" w:hAnsi="Arial" w:cs="Arial"/>
          <w:lang w:val="ro-RO" w:eastAsia="pl-PL"/>
        </w:rPr>
        <w:t xml:space="preserve"> </w:t>
      </w:r>
      <w:r w:rsidRPr="00E168CA">
        <w:rPr>
          <w:rFonts w:ascii="Arial" w:hAnsi="Arial" w:cs="Arial"/>
          <w:b/>
          <w:bCs/>
          <w:lang w:val="ro-RO" w:eastAsia="pl-PL"/>
        </w:rPr>
        <w:t>a jocurilor de noroc tip slot-machine</w:t>
      </w:r>
      <w:r w:rsidR="005B181C">
        <w:rPr>
          <w:rFonts w:ascii="Arial" w:hAnsi="Arial" w:cs="Arial"/>
          <w:b/>
          <w:bCs/>
          <w:lang w:val="ro-RO" w:eastAsia="pl-PL"/>
        </w:rPr>
        <w:t xml:space="preserve"> </w:t>
      </w:r>
      <w:r w:rsidR="005B181C" w:rsidRPr="00A3407D">
        <w:rPr>
          <w:rFonts w:ascii="Arial" w:hAnsi="Arial" w:cs="Arial"/>
          <w:color w:val="000000"/>
          <w:lang w:val="ro-RO"/>
        </w:rPr>
        <w:t>nr.</w:t>
      </w:r>
      <w:r w:rsidR="003B1499">
        <w:rPr>
          <w:rFonts w:ascii="Arial" w:hAnsi="Arial" w:cs="Arial"/>
          <w:color w:val="000000"/>
          <w:lang w:val="ro-RO"/>
        </w:rPr>
        <w:t xml:space="preserve"> </w:t>
      </w:r>
      <w:r w:rsidR="004730A0" w:rsidRPr="004730A0">
        <w:rPr>
          <w:rFonts w:ascii="Arial" w:hAnsi="Arial" w:cs="Arial"/>
          <w:lang w:val="ro-RO"/>
        </w:rPr>
        <w:t>L1190295H001026</w:t>
      </w:r>
      <w:r w:rsidRPr="009E4FB8">
        <w:rPr>
          <w:rFonts w:ascii="Arial" w:hAnsi="Arial" w:cs="Arial"/>
          <w:lang w:val="ro-RO" w:eastAsia="pl-PL"/>
        </w:rPr>
        <w:t xml:space="preserve">, </w:t>
      </w:r>
      <w:r w:rsidR="003425DB">
        <w:rPr>
          <w:rFonts w:ascii="Arial" w:hAnsi="Arial" w:cs="Arial"/>
          <w:bCs/>
          <w:lang w:val="ro-RO"/>
        </w:rPr>
        <w:t>î</w:t>
      </w:r>
      <w:r w:rsidR="003425DB" w:rsidRPr="009E4FB8">
        <w:rPr>
          <w:rFonts w:ascii="Arial" w:hAnsi="Arial" w:cs="Arial"/>
          <w:bCs/>
          <w:lang w:val="ro-RO"/>
        </w:rPr>
        <w:t xml:space="preserve">ntrucât începând cu data de </w:t>
      </w:r>
      <w:r w:rsidR="003425DB" w:rsidRPr="009E4FB8">
        <w:rPr>
          <w:rFonts w:ascii="Arial" w:hAnsi="Arial" w:cs="Arial"/>
          <w:b/>
          <w:bCs/>
          <w:lang w:val="ro-RO"/>
        </w:rPr>
        <w:t>01.</w:t>
      </w:r>
      <w:r w:rsidR="00505F79">
        <w:rPr>
          <w:rFonts w:ascii="Arial" w:hAnsi="Arial" w:cs="Arial"/>
          <w:b/>
          <w:bCs/>
          <w:lang w:val="ro-RO"/>
        </w:rPr>
        <w:t>1</w:t>
      </w:r>
      <w:r w:rsidR="004730A0">
        <w:rPr>
          <w:rFonts w:ascii="Arial" w:hAnsi="Arial" w:cs="Arial"/>
          <w:b/>
          <w:bCs/>
          <w:lang w:val="ro-RO"/>
        </w:rPr>
        <w:t>2</w:t>
      </w:r>
      <w:r w:rsidR="003425DB" w:rsidRPr="009E4FB8">
        <w:rPr>
          <w:rFonts w:ascii="Arial" w:hAnsi="Arial" w:cs="Arial"/>
          <w:b/>
          <w:bCs/>
          <w:lang w:val="ro-RO"/>
        </w:rPr>
        <w:t>.2023</w:t>
      </w:r>
      <w:r w:rsidR="003425DB" w:rsidRPr="009E4FB8">
        <w:rPr>
          <w:rFonts w:ascii="Arial" w:hAnsi="Arial" w:cs="Arial"/>
          <w:bCs/>
          <w:lang w:val="ro-RO"/>
        </w:rPr>
        <w:t xml:space="preserve">, numărul </w:t>
      </w:r>
      <w:bookmarkStart w:id="0" w:name="_Hlk150506167"/>
      <w:r w:rsidR="003425DB" w:rsidRPr="009E4FB8">
        <w:rPr>
          <w:rFonts w:ascii="Arial" w:hAnsi="Arial" w:cs="Arial"/>
          <w:bCs/>
          <w:lang w:val="ro-RO"/>
        </w:rPr>
        <w:t xml:space="preserve">mijloacelor de joc tip slot-machine </w:t>
      </w:r>
      <w:bookmarkEnd w:id="0"/>
      <w:r w:rsidR="003425DB" w:rsidRPr="009E4FB8">
        <w:rPr>
          <w:rFonts w:ascii="Arial" w:hAnsi="Arial" w:cs="Arial"/>
          <w:bCs/>
          <w:lang w:val="ro-RO"/>
        </w:rPr>
        <w:t>şi implicit al autorizaţiilor de exploatare a jocurilor de noroc tip slot-machine</w:t>
      </w:r>
      <w:r w:rsidR="003425DB" w:rsidRPr="003425DB">
        <w:rPr>
          <w:rFonts w:ascii="Arial" w:hAnsi="Arial" w:cs="Arial"/>
          <w:bCs/>
          <w:lang w:val="ro-RO"/>
        </w:rPr>
        <w:t xml:space="preserve"> </w:t>
      </w:r>
      <w:r w:rsidR="004F2F35" w:rsidRPr="009E4FB8">
        <w:rPr>
          <w:rFonts w:ascii="Arial" w:hAnsi="Arial" w:cs="Arial"/>
          <w:bCs/>
          <w:lang w:val="ro-RO"/>
        </w:rPr>
        <w:t xml:space="preserve">deţinute de </w:t>
      </w:r>
      <w:r w:rsidR="00505F79">
        <w:rPr>
          <w:rFonts w:ascii="Arial" w:hAnsi="Arial" w:cs="Arial"/>
          <w:bCs/>
          <w:lang w:val="ro-RO"/>
        </w:rPr>
        <w:t xml:space="preserve">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505F79" w:rsidRPr="00505F79">
        <w:rPr>
          <w:rFonts w:ascii="Arial" w:hAnsi="Arial" w:cs="Arial"/>
          <w:b/>
          <w:lang w:val="ro-RO"/>
        </w:rPr>
        <w:t>SRL</w:t>
      </w:r>
      <w:r w:rsidR="004F2F35">
        <w:rPr>
          <w:rFonts w:ascii="Arial" w:hAnsi="Arial" w:cs="Arial"/>
          <w:b/>
          <w:lang w:val="ro-RO"/>
        </w:rPr>
        <w:t xml:space="preserve"> </w:t>
      </w:r>
      <w:r w:rsidR="003425DB" w:rsidRPr="009E4FB8">
        <w:rPr>
          <w:rFonts w:ascii="Arial" w:hAnsi="Arial" w:cs="Arial"/>
          <w:bCs/>
          <w:lang w:val="ro-RO"/>
        </w:rPr>
        <w:t xml:space="preserve">a scăzut sub numărul minim de </w:t>
      </w:r>
      <w:r w:rsidR="003425DB" w:rsidRPr="003425DB">
        <w:rPr>
          <w:rFonts w:ascii="Arial" w:hAnsi="Arial" w:cs="Arial"/>
          <w:lang w:val="ro-RO"/>
        </w:rPr>
        <w:t>75</w:t>
      </w:r>
      <w:r w:rsidR="004F2F35">
        <w:rPr>
          <w:rFonts w:ascii="Arial" w:hAnsi="Arial" w:cs="Arial"/>
          <w:lang w:val="ro-RO"/>
        </w:rPr>
        <w:t>.</w:t>
      </w:r>
    </w:p>
    <w:p w14:paraId="262FBDBE" w14:textId="77777777" w:rsidR="005B181C" w:rsidRDefault="005B181C" w:rsidP="00C8145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val="ro-RO"/>
        </w:rPr>
      </w:pPr>
    </w:p>
    <w:p w14:paraId="042E15D1" w14:textId="2E9F73BD" w:rsidR="009537CE" w:rsidRDefault="001D3714" w:rsidP="00C81454">
      <w:pPr>
        <w:pStyle w:val="ListParagraph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E4FB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9537CE" w:rsidRPr="009E4FB8">
        <w:rPr>
          <w:rFonts w:ascii="Arial" w:hAnsi="Arial" w:cs="Arial"/>
          <w:b/>
          <w:sz w:val="24"/>
          <w:szCs w:val="24"/>
          <w:lang w:val="ro-RO"/>
        </w:rPr>
        <w:t>Motivul de fapt:</w:t>
      </w:r>
    </w:p>
    <w:p w14:paraId="748CD99D" w14:textId="77777777" w:rsidR="00EF6F32" w:rsidRPr="009E4FB8" w:rsidRDefault="00EF6F32" w:rsidP="00EF6F32">
      <w:pPr>
        <w:pStyle w:val="ListParagraph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C0BC923" w14:textId="0D38E12D" w:rsidR="009537CE" w:rsidRPr="009E4FB8" w:rsidRDefault="009537CE" w:rsidP="00C81454">
      <w:pPr>
        <w:pStyle w:val="DefaultText"/>
        <w:spacing w:line="360" w:lineRule="auto"/>
        <w:ind w:firstLine="720"/>
        <w:jc w:val="both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 xml:space="preserve">Cu adresa </w:t>
      </w:r>
      <w:r w:rsidR="0099647A" w:rsidRPr="007A6444">
        <w:rPr>
          <w:rFonts w:ascii="Arial" w:hAnsi="Arial" w:cs="Arial"/>
          <w:noProof/>
          <w:lang w:val="ro-RO"/>
        </w:rPr>
        <w:t>nr.</w:t>
      </w:r>
      <w:r w:rsidR="003B1499">
        <w:rPr>
          <w:rFonts w:ascii="Arial" w:hAnsi="Arial" w:cs="Arial"/>
          <w:noProof/>
          <w:lang w:val="ro-RO"/>
        </w:rPr>
        <w:t xml:space="preserve"> </w:t>
      </w:r>
      <w:r w:rsidR="004730A0">
        <w:rPr>
          <w:rFonts w:ascii="Arial" w:hAnsi="Arial" w:cs="Arial"/>
          <w:noProof/>
          <w:lang w:val="ro-RO"/>
        </w:rPr>
        <w:t xml:space="preserve">76841/28.11.2023 </w:t>
      </w:r>
      <w:r w:rsidR="00955012" w:rsidRPr="00EA5C5A">
        <w:rPr>
          <w:rFonts w:ascii="Arial" w:hAnsi="Arial" w:cs="Arial"/>
          <w:b/>
          <w:bCs/>
          <w:lang w:val="ro-RO"/>
        </w:rPr>
        <w:t>ALPHA GAMES</w:t>
      </w:r>
      <w:r w:rsidR="00955012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955012" w:rsidRPr="00F77C38">
        <w:rPr>
          <w:rFonts w:ascii="Arial" w:hAnsi="Arial" w:cs="Arial"/>
          <w:b/>
          <w:bCs/>
          <w:lang w:val="ro-RO"/>
        </w:rPr>
        <w:t>S.R.L.</w:t>
      </w:r>
      <w:r w:rsidR="00955012">
        <w:rPr>
          <w:rFonts w:ascii="Arial" w:hAnsi="Arial" w:cs="Arial"/>
          <w:lang w:val="ro-RO"/>
        </w:rPr>
        <w:t xml:space="preserve"> </w:t>
      </w:r>
      <w:r w:rsidRPr="009E4FB8">
        <w:rPr>
          <w:rFonts w:ascii="Arial" w:hAnsi="Arial" w:cs="Arial"/>
          <w:bCs/>
          <w:lang w:val="ro-RO"/>
        </w:rPr>
        <w:t xml:space="preserve">a notificat </w:t>
      </w:r>
      <w:r w:rsidR="004730A0">
        <w:rPr>
          <w:rFonts w:ascii="Arial" w:hAnsi="Arial" w:cs="Arial"/>
          <w:bCs/>
          <w:lang w:val="ro-RO"/>
        </w:rPr>
        <w:t xml:space="preserve">faptul că nu mai achită un număr de 23 </w:t>
      </w:r>
      <w:r w:rsidR="00955012">
        <w:rPr>
          <w:rFonts w:ascii="Arial" w:hAnsi="Arial" w:cs="Arial"/>
          <w:bCs/>
          <w:lang w:val="ro-RO"/>
        </w:rPr>
        <w:t>mijloace de joc tip slot machine</w:t>
      </w:r>
      <w:r w:rsidR="00D936E9">
        <w:rPr>
          <w:rFonts w:ascii="Arial" w:hAnsi="Arial" w:cs="Arial"/>
          <w:bCs/>
          <w:lang w:val="ro-RO"/>
        </w:rPr>
        <w:t>,</w:t>
      </w:r>
      <w:r w:rsidR="00955012">
        <w:rPr>
          <w:rFonts w:ascii="Arial" w:hAnsi="Arial" w:cs="Arial"/>
          <w:bCs/>
          <w:lang w:val="ro-RO"/>
        </w:rPr>
        <w:t xml:space="preserve"> pentru care Comitetul de Supraveghere, ȋn şedinţa din </w:t>
      </w:r>
      <w:r w:rsidR="00D936E9">
        <w:rPr>
          <w:rFonts w:ascii="Arial" w:hAnsi="Arial" w:cs="Arial"/>
          <w:bCs/>
          <w:lang w:val="ro-RO"/>
        </w:rPr>
        <w:t xml:space="preserve">data de </w:t>
      </w:r>
      <w:r w:rsidR="00955012">
        <w:rPr>
          <w:rFonts w:ascii="Arial" w:hAnsi="Arial" w:cs="Arial"/>
          <w:bCs/>
          <w:lang w:val="ro-RO"/>
        </w:rPr>
        <w:t xml:space="preserve">08.11.2023, a acordat autorizaţii de exploatare a jocurilor de noroc tip slot machone, </w:t>
      </w:r>
      <w:r w:rsidR="004730A0">
        <w:rPr>
          <w:rFonts w:ascii="Arial" w:hAnsi="Arial" w:cs="Arial"/>
          <w:bCs/>
          <w:lang w:val="ro-RO"/>
        </w:rPr>
        <w:t>fapt pentru care</w:t>
      </w:r>
      <w:r w:rsidR="00955012">
        <w:rPr>
          <w:rFonts w:ascii="Arial" w:hAnsi="Arial" w:cs="Arial"/>
          <w:bCs/>
          <w:lang w:val="ro-RO"/>
        </w:rPr>
        <w:t>,</w:t>
      </w:r>
      <w:r w:rsidRPr="009E4FB8">
        <w:rPr>
          <w:rFonts w:ascii="Arial" w:hAnsi="Arial" w:cs="Arial"/>
          <w:bCs/>
          <w:lang w:val="ro-RO"/>
        </w:rPr>
        <w:t xml:space="preserve"> </w:t>
      </w:r>
      <w:r w:rsidR="00955012" w:rsidRPr="009E4FB8">
        <w:rPr>
          <w:rFonts w:ascii="Arial" w:hAnsi="Arial" w:cs="Arial"/>
          <w:bCs/>
          <w:lang w:val="ro-RO"/>
        </w:rPr>
        <w:t xml:space="preserve">începând cu data </w:t>
      </w:r>
      <w:r w:rsidR="00955012" w:rsidRPr="00C81454">
        <w:rPr>
          <w:rFonts w:ascii="Arial" w:hAnsi="Arial" w:cs="Arial"/>
          <w:lang w:val="ro-RO"/>
        </w:rPr>
        <w:t>01.1</w:t>
      </w:r>
      <w:r w:rsidR="00955012">
        <w:rPr>
          <w:rFonts w:ascii="Arial" w:hAnsi="Arial" w:cs="Arial"/>
          <w:lang w:val="ro-RO"/>
        </w:rPr>
        <w:t>2</w:t>
      </w:r>
      <w:r w:rsidR="00955012" w:rsidRPr="00C81454">
        <w:rPr>
          <w:rFonts w:ascii="Arial" w:hAnsi="Arial" w:cs="Arial"/>
          <w:lang w:val="ro-RO"/>
        </w:rPr>
        <w:t>.2023</w:t>
      </w:r>
      <w:r w:rsidR="00955012">
        <w:rPr>
          <w:rFonts w:ascii="Arial" w:hAnsi="Arial" w:cs="Arial"/>
          <w:lang w:val="ro-RO"/>
        </w:rPr>
        <w:t>,</w:t>
      </w:r>
      <w:r w:rsidR="00955012" w:rsidRPr="009E4FB8">
        <w:rPr>
          <w:rFonts w:ascii="Arial" w:hAnsi="Arial" w:cs="Arial"/>
          <w:bCs/>
          <w:lang w:val="ro-RO"/>
        </w:rPr>
        <w:t xml:space="preserve"> </w:t>
      </w:r>
      <w:r w:rsidR="00955012">
        <w:rPr>
          <w:rFonts w:ascii="Arial" w:hAnsi="Arial" w:cs="Arial"/>
          <w:bCs/>
          <w:lang w:val="ro-RO"/>
        </w:rPr>
        <w:t xml:space="preserve">operatorul economic </w:t>
      </w:r>
      <w:r w:rsidR="00F91467">
        <w:rPr>
          <w:rFonts w:ascii="Arial" w:hAnsi="Arial" w:cs="Arial"/>
          <w:bCs/>
          <w:lang w:val="ro-RO"/>
        </w:rPr>
        <w:t xml:space="preserve">mai </w:t>
      </w:r>
      <w:r w:rsidR="00E168CA" w:rsidRPr="00E168CA">
        <w:rPr>
          <w:rFonts w:ascii="Arial" w:hAnsi="Arial" w:cs="Arial"/>
          <w:bCs/>
          <w:lang w:val="ro-RO"/>
        </w:rPr>
        <w:t xml:space="preserve">deţine </w:t>
      </w:r>
      <w:r w:rsidR="00D936E9">
        <w:rPr>
          <w:rFonts w:ascii="Arial" w:hAnsi="Arial" w:cs="Arial"/>
          <w:bCs/>
          <w:lang w:val="ro-RO"/>
        </w:rPr>
        <w:t xml:space="preserve">un număr de </w:t>
      </w:r>
      <w:r w:rsidR="00955012">
        <w:rPr>
          <w:rFonts w:ascii="Arial" w:hAnsi="Arial" w:cs="Arial"/>
          <w:bCs/>
          <w:lang w:val="ro-RO"/>
        </w:rPr>
        <w:t>55</w:t>
      </w:r>
      <w:r w:rsidR="00E168CA" w:rsidRPr="00E168CA">
        <w:rPr>
          <w:rFonts w:ascii="Arial" w:hAnsi="Arial" w:cs="Arial"/>
          <w:bCs/>
          <w:lang w:val="ro-RO"/>
        </w:rPr>
        <w:t xml:space="preserve"> autorizaţii de exploatare a jocurilor de noroc tip slot-machine</w:t>
      </w:r>
      <w:r w:rsidR="00F91467">
        <w:rPr>
          <w:rFonts w:ascii="Arial" w:hAnsi="Arial" w:cs="Arial"/>
          <w:bCs/>
          <w:lang w:val="ro-RO"/>
        </w:rPr>
        <w:t xml:space="preserve"> </w:t>
      </w:r>
      <w:r w:rsidR="00E168CA" w:rsidRPr="00E168CA">
        <w:rPr>
          <w:rFonts w:ascii="Arial" w:hAnsi="Arial" w:cs="Arial"/>
          <w:bCs/>
          <w:lang w:val="ro-RO"/>
        </w:rPr>
        <w:t>valabile.</w:t>
      </w:r>
    </w:p>
    <w:p w14:paraId="6B3045B7" w14:textId="10D9BC92" w:rsidR="009537CE" w:rsidRPr="009E4FB8" w:rsidRDefault="009537CE" w:rsidP="003B1499">
      <w:pPr>
        <w:spacing w:line="360" w:lineRule="auto"/>
        <w:ind w:firstLine="720"/>
        <w:jc w:val="both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lastRenderedPageBreak/>
        <w:t xml:space="preserve">În  conformitate cu prevederile art. 15 alin. (6) lit. a) din O.U.G. nr. 77/2009, cu modificările şi completările ulterioare şi ale art. 74 alin. (3) din Anexa 1 la H.G. nr. 111/2016, începând cu </w:t>
      </w:r>
      <w:r w:rsidR="005176A5" w:rsidRPr="009E4FB8">
        <w:rPr>
          <w:rFonts w:ascii="Arial" w:hAnsi="Arial" w:cs="Arial"/>
        </w:rPr>
        <w:t>01.</w:t>
      </w:r>
      <w:r w:rsidR="0099647A">
        <w:rPr>
          <w:rFonts w:ascii="Arial" w:hAnsi="Arial" w:cs="Arial"/>
        </w:rPr>
        <w:t>1</w:t>
      </w:r>
      <w:r w:rsidR="00D936E9">
        <w:rPr>
          <w:rFonts w:ascii="Arial" w:hAnsi="Arial" w:cs="Arial"/>
        </w:rPr>
        <w:t>2</w:t>
      </w:r>
      <w:r w:rsidR="005176A5" w:rsidRPr="009E4FB8">
        <w:rPr>
          <w:rFonts w:ascii="Arial" w:hAnsi="Arial" w:cs="Arial"/>
        </w:rPr>
        <w:t xml:space="preserve">.2023 </w:t>
      </w:r>
      <w:r w:rsidRPr="009E4FB8">
        <w:rPr>
          <w:rFonts w:ascii="Arial" w:hAnsi="Arial" w:cs="Arial"/>
          <w:bCs/>
          <w:lang w:val="ro-RO"/>
        </w:rPr>
        <w:t xml:space="preserve">a intervenit revocarea de drept a licenţei de organizare a jocurilor de noroc tip slot-machine, ca efect al legii, emisă în favoarea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3B1499" w:rsidRPr="00505F79">
        <w:rPr>
          <w:rFonts w:ascii="Arial" w:hAnsi="Arial" w:cs="Arial"/>
          <w:b/>
          <w:lang w:val="ro-RO"/>
        </w:rPr>
        <w:t xml:space="preserve"> </w:t>
      </w:r>
      <w:r w:rsidR="0099647A" w:rsidRPr="0099647A">
        <w:rPr>
          <w:rFonts w:ascii="Arial" w:hAnsi="Arial" w:cs="Arial"/>
          <w:b/>
          <w:bCs/>
          <w:lang w:val="ro-RO"/>
        </w:rPr>
        <w:t>SRL</w:t>
      </w:r>
      <w:r w:rsidR="009E4FB8" w:rsidRPr="009E4FB8">
        <w:rPr>
          <w:rFonts w:ascii="Arial" w:hAnsi="Arial" w:cs="Arial"/>
          <w:b/>
          <w:bCs/>
          <w:lang w:val="ro-RO"/>
        </w:rPr>
        <w:t>.</w:t>
      </w:r>
      <w:r w:rsidR="0099647A">
        <w:rPr>
          <w:rFonts w:ascii="Arial" w:hAnsi="Arial" w:cs="Arial"/>
          <w:b/>
          <w:bCs/>
          <w:lang w:val="ro-RO"/>
        </w:rPr>
        <w:t xml:space="preserve">, </w:t>
      </w:r>
      <w:r w:rsidRPr="009E4FB8">
        <w:rPr>
          <w:rFonts w:ascii="Arial" w:hAnsi="Arial" w:cs="Arial"/>
          <w:bCs/>
          <w:lang w:val="ro-RO"/>
        </w:rPr>
        <w:t xml:space="preserve">întrucât aceasta nu mai deţinea numărul minim de 75 mijloace de joc autorizate necesare pentru menţinerea licenţei de organizare a jocurilor de noroc tip slot-machine.     </w:t>
      </w:r>
    </w:p>
    <w:p w14:paraId="62059336" w14:textId="77777777" w:rsidR="007E55F5" w:rsidRDefault="007E55F5" w:rsidP="00C81454">
      <w:pPr>
        <w:pStyle w:val="DefaultText"/>
        <w:tabs>
          <w:tab w:val="left" w:pos="0"/>
          <w:tab w:val="center" w:pos="4705"/>
        </w:tabs>
        <w:spacing w:line="36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14:paraId="6B5CE393" w14:textId="77777777" w:rsidR="00EF6F32" w:rsidRPr="0099647A" w:rsidRDefault="00EF6F32" w:rsidP="00C81454">
      <w:pPr>
        <w:pStyle w:val="DefaultText"/>
        <w:tabs>
          <w:tab w:val="left" w:pos="0"/>
          <w:tab w:val="center" w:pos="4705"/>
        </w:tabs>
        <w:spacing w:line="36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14:paraId="0AED693E" w14:textId="10E343D0" w:rsidR="00EA7040" w:rsidRDefault="00EA7040" w:rsidP="003B1499">
      <w:pPr>
        <w:pStyle w:val="DefaultTex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bCs/>
          <w:lang w:val="ro-RO"/>
        </w:rPr>
      </w:pPr>
      <w:r w:rsidRPr="009E4FB8">
        <w:rPr>
          <w:rFonts w:ascii="Arial" w:hAnsi="Arial" w:cs="Arial"/>
          <w:b/>
          <w:bCs/>
          <w:lang w:val="ro-RO"/>
        </w:rPr>
        <w:t>Ţinând seama de:</w:t>
      </w:r>
    </w:p>
    <w:p w14:paraId="6419CCC0" w14:textId="77777777" w:rsidR="00EF6F32" w:rsidRPr="009E4FB8" w:rsidRDefault="00EF6F32" w:rsidP="00EF6F32">
      <w:pPr>
        <w:pStyle w:val="DefaultText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lang w:val="ro-RO"/>
        </w:rPr>
      </w:pPr>
    </w:p>
    <w:p w14:paraId="70966559" w14:textId="77777777" w:rsidR="003B1499" w:rsidRDefault="00EA7040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>Ordonanţa de Urgenţă a Guvernului nr. 77/2009 privind organizarea şi exploatarea jocurilor de noroc, aprobată prin Legea nr. 246/2010, cu modificările şi completările ulterioare;</w:t>
      </w:r>
    </w:p>
    <w:p w14:paraId="2CB0380E" w14:textId="77777777" w:rsidR="003B1499" w:rsidRDefault="00EA7040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3B1499">
        <w:rPr>
          <w:rFonts w:ascii="Arial" w:hAnsi="Arial" w:cs="Arial"/>
          <w:bCs/>
          <w:lang w:val="ro-RO"/>
        </w:rPr>
        <w:t>Hotărârea Guvernului nr. 111/2016 pentru aprobarea Normelor metodologice de punere în aplicare a Ordonanţei de Urgenţă a Guvernului nr. 77/2009 privind organizarea şi exploatarea jocurilor de noroc şi pentru modificarea şi completarea Hotărârii Guvernului nr. 298/2013 privind organizarea şi funcţionarea Oficiului Naţional pentru Jocuri de Noroc şi pentru modificarea Hotărârii Guvernului nr. 870/2009 pentru aprobarea Normelor metodologice de aplicare a Ordonanţei de Urgenţă a Guvernului nr. 77/2009 şi pentru abrogarea Hotărârii Guvernului nr. 870/2009 privind organizarea şi exploatarea jocurilor de noroc;</w:t>
      </w:r>
    </w:p>
    <w:p w14:paraId="536D6FFB" w14:textId="64391DBF" w:rsidR="003B1499" w:rsidRDefault="00976A47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3B1499">
        <w:rPr>
          <w:rFonts w:ascii="Arial" w:hAnsi="Arial" w:cs="Arial"/>
          <w:lang w:val="ro-RO"/>
        </w:rPr>
        <w:t xml:space="preserve">Decizia Prim-Ministrului nr. 457/2023 pentru completarea Deciziei </w:t>
      </w:r>
      <w:r w:rsidR="00EA7040" w:rsidRPr="003B1499">
        <w:rPr>
          <w:rFonts w:ascii="Arial" w:hAnsi="Arial" w:cs="Arial"/>
          <w:lang w:val="ro-RO"/>
        </w:rPr>
        <w:t xml:space="preserve">nr. </w:t>
      </w:r>
      <w:r w:rsidR="00116D0D" w:rsidRPr="003B1499">
        <w:rPr>
          <w:rFonts w:ascii="Arial" w:hAnsi="Arial" w:cs="Arial"/>
          <w:lang w:val="ro-RO"/>
        </w:rPr>
        <w:t>295</w:t>
      </w:r>
      <w:r w:rsidR="00EA7040" w:rsidRPr="003B1499">
        <w:rPr>
          <w:rFonts w:ascii="Arial" w:hAnsi="Arial" w:cs="Arial"/>
          <w:lang w:val="ro-RO"/>
        </w:rPr>
        <w:t>/20</w:t>
      </w:r>
      <w:r w:rsidR="00116D0D" w:rsidRPr="003B1499">
        <w:rPr>
          <w:rFonts w:ascii="Arial" w:hAnsi="Arial" w:cs="Arial"/>
          <w:lang w:val="ro-RO"/>
        </w:rPr>
        <w:t>21</w:t>
      </w:r>
      <w:r w:rsidR="00EA7040" w:rsidRPr="003B1499">
        <w:rPr>
          <w:rFonts w:ascii="Arial" w:hAnsi="Arial" w:cs="Arial"/>
          <w:lang w:val="ro-RO"/>
        </w:rPr>
        <w:t xml:space="preserve"> privind numirea membrilor Comitetului de </w:t>
      </w:r>
      <w:r w:rsidR="00116D0D" w:rsidRPr="003B1499">
        <w:rPr>
          <w:rFonts w:ascii="Arial" w:hAnsi="Arial" w:cs="Arial"/>
          <w:lang w:val="ro-RO"/>
        </w:rPr>
        <w:t>S</w:t>
      </w:r>
      <w:r w:rsidR="00EA7040" w:rsidRPr="003B1499">
        <w:rPr>
          <w:rFonts w:ascii="Arial" w:hAnsi="Arial" w:cs="Arial"/>
          <w:lang w:val="ro-RO"/>
        </w:rPr>
        <w:t>upraveghere al Oficiului Naţional pentru Jocuri de Noroc</w:t>
      </w:r>
      <w:r w:rsidR="00F5487E">
        <w:rPr>
          <w:rFonts w:ascii="Arial" w:hAnsi="Arial" w:cs="Arial"/>
          <w:lang w:val="ro-RO"/>
        </w:rPr>
        <w:t xml:space="preserve"> cu modificările şi completările ulterioare</w:t>
      </w:r>
      <w:r w:rsidR="00EA7040" w:rsidRPr="003B1499">
        <w:rPr>
          <w:rFonts w:ascii="Arial" w:hAnsi="Arial" w:cs="Arial"/>
          <w:lang w:val="ro-RO"/>
        </w:rPr>
        <w:t>;</w:t>
      </w:r>
    </w:p>
    <w:p w14:paraId="1C326A63" w14:textId="77777777" w:rsidR="003B1499" w:rsidRDefault="00EA7040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3B1499">
        <w:rPr>
          <w:rFonts w:ascii="Arial" w:hAnsi="Arial" w:cs="Arial"/>
          <w:bCs/>
          <w:lang w:val="ro-RO"/>
        </w:rPr>
        <w:t>Ordonanţa de Urgenţă a Guvernului nr. 20/2013 privind înfiinţarea, organizarea şi funcţionarea Oficiului Naţional pentru Jocuri de Noroc şi pentru modificarea şi completarea Ordonanţei de Urgenţă a Guvernului nr. 77/2009 privind organizarea şi exploatarea jocurilor de noroc, aprobată cu modificări şi completări prin Legea nr. 227/2013, cu modificările şi completările ulterioare;</w:t>
      </w:r>
    </w:p>
    <w:p w14:paraId="4A898F47" w14:textId="77777777" w:rsidR="003B1499" w:rsidRDefault="00EA7040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3B1499">
        <w:rPr>
          <w:rFonts w:ascii="Arial" w:hAnsi="Arial" w:cs="Arial"/>
          <w:lang w:val="ro-RO"/>
        </w:rPr>
        <w:t>Hotărârea Guvernului nr. 298/2013 privind organizarea şi funcţionarea Oficiului Naţional pentru Jocuri de Noroc, cu modificările şi completările ulterioare;</w:t>
      </w:r>
    </w:p>
    <w:p w14:paraId="70EB320E" w14:textId="4D15707F" w:rsidR="007E55F5" w:rsidRPr="003B1499" w:rsidRDefault="00EA7040" w:rsidP="003B1499">
      <w:pPr>
        <w:widowControl w:val="0"/>
        <w:numPr>
          <w:ilvl w:val="0"/>
          <w:numId w:val="1"/>
        </w:numPr>
        <w:tabs>
          <w:tab w:val="clear" w:pos="1740"/>
          <w:tab w:val="num" w:pos="0"/>
          <w:tab w:val="center" w:pos="90"/>
          <w:tab w:val="num" w:pos="709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  <w:bCs/>
          <w:lang w:val="ro-RO"/>
        </w:rPr>
      </w:pPr>
      <w:r w:rsidRPr="003B1499">
        <w:rPr>
          <w:rFonts w:ascii="Arial" w:hAnsi="Arial" w:cs="Arial"/>
          <w:lang w:val="ro-RO"/>
        </w:rPr>
        <w:t>Legea contenciosului administrativ nr. 554/2004, cu modificările şi completările ulterioare.</w:t>
      </w:r>
    </w:p>
    <w:p w14:paraId="09EC3D4C" w14:textId="77777777" w:rsidR="007E55F5" w:rsidRDefault="007E55F5" w:rsidP="00C81454">
      <w:pPr>
        <w:pStyle w:val="DefaultText"/>
        <w:tabs>
          <w:tab w:val="left" w:pos="0"/>
          <w:tab w:val="center" w:pos="4705"/>
        </w:tabs>
        <w:spacing w:line="360" w:lineRule="auto"/>
        <w:jc w:val="both"/>
        <w:rPr>
          <w:rFonts w:ascii="Arial" w:hAnsi="Arial" w:cs="Arial"/>
          <w:b/>
          <w:bCs/>
          <w:lang w:val="ro-RO"/>
        </w:rPr>
      </w:pPr>
    </w:p>
    <w:p w14:paraId="158BE4DF" w14:textId="77777777" w:rsidR="00EF6F32" w:rsidRPr="009E4FB8" w:rsidRDefault="00EF6F32" w:rsidP="00C81454">
      <w:pPr>
        <w:pStyle w:val="DefaultText"/>
        <w:tabs>
          <w:tab w:val="left" w:pos="0"/>
          <w:tab w:val="center" w:pos="4705"/>
        </w:tabs>
        <w:spacing w:line="360" w:lineRule="auto"/>
        <w:jc w:val="both"/>
        <w:rPr>
          <w:rFonts w:ascii="Arial" w:hAnsi="Arial" w:cs="Arial"/>
          <w:b/>
          <w:bCs/>
          <w:lang w:val="ro-RO"/>
        </w:rPr>
      </w:pPr>
    </w:p>
    <w:p w14:paraId="46F849FA" w14:textId="1F31AC13" w:rsidR="00EA7040" w:rsidRDefault="00545147" w:rsidP="003B1499">
      <w:pPr>
        <w:pStyle w:val="DefaultText"/>
        <w:numPr>
          <w:ilvl w:val="0"/>
          <w:numId w:val="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bCs/>
          <w:lang w:val="ro-RO"/>
        </w:rPr>
      </w:pPr>
      <w:r w:rsidRPr="009E4FB8">
        <w:rPr>
          <w:rFonts w:ascii="Arial" w:hAnsi="Arial" w:cs="Arial"/>
          <w:b/>
          <w:bCs/>
          <w:lang w:val="ro-RO"/>
        </w:rPr>
        <w:lastRenderedPageBreak/>
        <w:t xml:space="preserve"> </w:t>
      </w:r>
      <w:r w:rsidR="00EA7040" w:rsidRPr="009E4FB8">
        <w:rPr>
          <w:rFonts w:ascii="Arial" w:hAnsi="Arial" w:cs="Arial"/>
          <w:b/>
          <w:bCs/>
          <w:lang w:val="ro-RO"/>
        </w:rPr>
        <w:t>În temeiul prevederilor:</w:t>
      </w:r>
    </w:p>
    <w:p w14:paraId="2400EA2E" w14:textId="77777777" w:rsidR="00EF6F32" w:rsidRPr="009E4FB8" w:rsidRDefault="00EF6F32" w:rsidP="00EF6F32">
      <w:pPr>
        <w:pStyle w:val="DefaultText"/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  <w:b/>
          <w:bCs/>
          <w:lang w:val="ro-RO"/>
        </w:rPr>
      </w:pPr>
    </w:p>
    <w:p w14:paraId="0FABF99D" w14:textId="77777777" w:rsidR="00116D0D" w:rsidRPr="009E4FB8" w:rsidRDefault="00116D0D" w:rsidP="003B1499">
      <w:pPr>
        <w:pStyle w:val="DefaultText"/>
        <w:numPr>
          <w:ilvl w:val="0"/>
          <w:numId w:val="2"/>
        </w:numPr>
        <w:tabs>
          <w:tab w:val="clear" w:pos="885"/>
          <w:tab w:val="num" w:pos="709"/>
          <w:tab w:val="center" w:pos="4705"/>
        </w:tabs>
        <w:spacing w:line="360" w:lineRule="auto"/>
        <w:ind w:left="0" w:firstLine="426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>Art. 17 alin. (9) din O.U.G. nr. 77/2009;</w:t>
      </w:r>
    </w:p>
    <w:p w14:paraId="5393B5BB" w14:textId="77777777" w:rsidR="00116D0D" w:rsidRPr="009E4FB8" w:rsidRDefault="00116D0D" w:rsidP="003B1499">
      <w:pPr>
        <w:pStyle w:val="DefaultText"/>
        <w:numPr>
          <w:ilvl w:val="0"/>
          <w:numId w:val="2"/>
        </w:numPr>
        <w:tabs>
          <w:tab w:val="left" w:pos="709"/>
        </w:tabs>
        <w:spacing w:line="360" w:lineRule="auto"/>
        <w:ind w:left="0" w:firstLine="426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>Art. 15 alin. (6)  lit. a) din O.U.G. nr. 77/2009;</w:t>
      </w:r>
    </w:p>
    <w:p w14:paraId="64AF9B87" w14:textId="0DFC1786" w:rsidR="00116D0D" w:rsidRPr="009E4FB8" w:rsidRDefault="00116D0D" w:rsidP="003B1499">
      <w:pPr>
        <w:pStyle w:val="DefaultText"/>
        <w:numPr>
          <w:ilvl w:val="0"/>
          <w:numId w:val="2"/>
        </w:numPr>
        <w:tabs>
          <w:tab w:val="left" w:pos="709"/>
          <w:tab w:val="center" w:pos="4705"/>
        </w:tabs>
        <w:spacing w:line="360" w:lineRule="auto"/>
        <w:ind w:left="0" w:firstLine="426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lang w:val="ro-RO"/>
        </w:rPr>
        <w:t>Art. 74 alin. (3) din Anexa 1 la H.G. nr. 111/2016</w:t>
      </w:r>
    </w:p>
    <w:p w14:paraId="3FEE66A8" w14:textId="77777777" w:rsidR="00116D0D" w:rsidRPr="009E4FB8" w:rsidRDefault="00116D0D" w:rsidP="003B1499">
      <w:pPr>
        <w:pStyle w:val="DefaultText"/>
        <w:numPr>
          <w:ilvl w:val="0"/>
          <w:numId w:val="2"/>
        </w:numPr>
        <w:tabs>
          <w:tab w:val="clear" w:pos="885"/>
          <w:tab w:val="num" w:pos="709"/>
          <w:tab w:val="center" w:pos="1134"/>
        </w:tabs>
        <w:spacing w:line="360" w:lineRule="auto"/>
        <w:ind w:left="0" w:firstLine="426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lang w:val="ro-RO"/>
        </w:rPr>
        <w:t>Art. 7 alin. (1) lit. b) din O.U.G. nr. 20/2013</w:t>
      </w:r>
    </w:p>
    <w:p w14:paraId="37E501FD" w14:textId="33B31131" w:rsidR="00116D0D" w:rsidRPr="009E4FB8" w:rsidRDefault="00784977" w:rsidP="00784977">
      <w:pPr>
        <w:pStyle w:val="DefaultText"/>
        <w:numPr>
          <w:ilvl w:val="0"/>
          <w:numId w:val="2"/>
        </w:numPr>
        <w:tabs>
          <w:tab w:val="clear" w:pos="885"/>
          <w:tab w:val="num" w:pos="567"/>
          <w:tab w:val="center" w:pos="1134"/>
        </w:tabs>
        <w:spacing w:line="360" w:lineRule="auto"/>
        <w:ind w:left="0" w:firstLine="426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it-IT"/>
        </w:rPr>
        <w:t xml:space="preserve">  </w:t>
      </w:r>
      <w:r w:rsidR="00116D0D" w:rsidRPr="009E4FB8">
        <w:rPr>
          <w:rFonts w:ascii="Arial" w:hAnsi="Arial" w:cs="Arial"/>
          <w:bCs/>
          <w:lang w:val="it-IT"/>
        </w:rPr>
        <w:t>Art 12. alin. (2)</w:t>
      </w:r>
      <w:r w:rsidR="00116D0D" w:rsidRPr="009E4FB8">
        <w:rPr>
          <w:rFonts w:ascii="Arial" w:hAnsi="Arial" w:cs="Arial"/>
          <w:bCs/>
          <w:lang w:val="ro-RO"/>
        </w:rPr>
        <w:t xml:space="preserve"> din O.U.G. nr.77/2009</w:t>
      </w:r>
    </w:p>
    <w:p w14:paraId="59EDF105" w14:textId="77777777" w:rsidR="00EA7040" w:rsidRPr="009E4FB8" w:rsidRDefault="00EA7040" w:rsidP="00C81454">
      <w:pPr>
        <w:pStyle w:val="DefaultText"/>
        <w:tabs>
          <w:tab w:val="left" w:pos="567"/>
          <w:tab w:val="center" w:pos="4705"/>
        </w:tabs>
        <w:spacing w:line="360" w:lineRule="auto"/>
        <w:rPr>
          <w:rFonts w:ascii="Arial" w:hAnsi="Arial" w:cs="Arial"/>
          <w:b/>
          <w:bCs/>
          <w:lang w:val="ro-RO"/>
        </w:rPr>
      </w:pPr>
    </w:p>
    <w:p w14:paraId="0D2F22CE" w14:textId="6043B2AE" w:rsidR="00EA7040" w:rsidRPr="009E4FB8" w:rsidRDefault="00EA7040" w:rsidP="00C81454">
      <w:pPr>
        <w:pStyle w:val="DefaultText"/>
        <w:tabs>
          <w:tab w:val="left" w:pos="567"/>
          <w:tab w:val="center" w:pos="4705"/>
        </w:tabs>
        <w:spacing w:line="360" w:lineRule="auto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 xml:space="preserve">       </w:t>
      </w:r>
      <w:r w:rsidRPr="009E4FB8">
        <w:rPr>
          <w:rFonts w:ascii="Arial" w:hAnsi="Arial" w:cs="Arial"/>
          <w:bCs/>
          <w:lang w:val="ro-RO"/>
        </w:rPr>
        <w:tab/>
      </w:r>
      <w:r w:rsidRPr="009E4FB8">
        <w:rPr>
          <w:rFonts w:ascii="Arial" w:hAnsi="Arial" w:cs="Arial"/>
          <w:bCs/>
          <w:lang w:val="ro-RO"/>
        </w:rPr>
        <w:tab/>
        <w:t xml:space="preserve">Comitetul de Supraveghere întrunit în şedinţă în data </w:t>
      </w:r>
      <w:r w:rsidR="00D936E9">
        <w:rPr>
          <w:rFonts w:ascii="Arial" w:hAnsi="Arial" w:cs="Arial"/>
          <w:b/>
          <w:bCs/>
          <w:lang w:val="ro-RO"/>
        </w:rPr>
        <w:t>12</w:t>
      </w:r>
      <w:r w:rsidR="00976A47">
        <w:rPr>
          <w:rFonts w:ascii="Arial" w:hAnsi="Arial" w:cs="Arial"/>
          <w:b/>
          <w:bCs/>
          <w:lang w:val="ro-RO"/>
        </w:rPr>
        <w:t>.1</w:t>
      </w:r>
      <w:r w:rsidR="00D936E9">
        <w:rPr>
          <w:rFonts w:ascii="Arial" w:hAnsi="Arial" w:cs="Arial"/>
          <w:b/>
          <w:bCs/>
          <w:lang w:val="ro-RO"/>
        </w:rPr>
        <w:t>2</w:t>
      </w:r>
      <w:r w:rsidR="00976A47">
        <w:rPr>
          <w:rFonts w:ascii="Arial" w:hAnsi="Arial" w:cs="Arial"/>
          <w:b/>
          <w:bCs/>
          <w:lang w:val="ro-RO"/>
        </w:rPr>
        <w:t>.2023</w:t>
      </w:r>
    </w:p>
    <w:p w14:paraId="08B162D8" w14:textId="77777777" w:rsidR="00B84161" w:rsidRDefault="00B84161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Cs/>
          <w:lang w:val="ro-RO"/>
        </w:rPr>
      </w:pPr>
    </w:p>
    <w:p w14:paraId="06B4C61A" w14:textId="77777777" w:rsidR="00B84161" w:rsidRPr="009E4FB8" w:rsidRDefault="00B84161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Cs/>
          <w:lang w:val="ro-RO"/>
        </w:rPr>
      </w:pPr>
    </w:p>
    <w:p w14:paraId="28160969" w14:textId="77777777" w:rsidR="00EA7040" w:rsidRPr="009E4FB8" w:rsidRDefault="00EA7040" w:rsidP="00C81454">
      <w:pPr>
        <w:pStyle w:val="DefaultText"/>
        <w:tabs>
          <w:tab w:val="center" w:pos="4705"/>
        </w:tabs>
        <w:spacing w:line="360" w:lineRule="auto"/>
        <w:rPr>
          <w:rFonts w:ascii="Arial" w:hAnsi="Arial" w:cs="Arial"/>
          <w:b/>
          <w:bCs/>
          <w:lang w:val="ro-RO"/>
        </w:rPr>
      </w:pPr>
      <w:r w:rsidRPr="009E4FB8">
        <w:rPr>
          <w:rFonts w:ascii="Arial" w:hAnsi="Arial" w:cs="Arial"/>
          <w:bCs/>
          <w:lang w:val="ro-RO"/>
        </w:rPr>
        <w:tab/>
      </w:r>
      <w:r w:rsidRPr="009E4FB8">
        <w:rPr>
          <w:rFonts w:ascii="Arial" w:hAnsi="Arial" w:cs="Arial"/>
          <w:b/>
          <w:bCs/>
          <w:lang w:val="ro-RO"/>
        </w:rPr>
        <w:t>DECIDE:</w:t>
      </w:r>
    </w:p>
    <w:p w14:paraId="25716092" w14:textId="598E814D" w:rsidR="00EA7040" w:rsidRPr="009E4FB8" w:rsidRDefault="00B84161" w:rsidP="00B84161">
      <w:pPr>
        <w:pStyle w:val="DefaultText"/>
        <w:tabs>
          <w:tab w:val="left" w:pos="4005"/>
        </w:tabs>
        <w:spacing w:line="360" w:lineRule="auto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</w:p>
    <w:p w14:paraId="1931851A" w14:textId="1BCBF90F" w:rsidR="00B84161" w:rsidRDefault="003B1499" w:rsidP="00F5487E">
      <w:pPr>
        <w:pStyle w:val="DefaultText"/>
        <w:tabs>
          <w:tab w:val="left" w:pos="567"/>
          <w:tab w:val="center" w:pos="4705"/>
        </w:tabs>
        <w:spacing w:line="360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ab/>
      </w:r>
      <w:r>
        <w:rPr>
          <w:rFonts w:ascii="Arial" w:hAnsi="Arial" w:cs="Arial"/>
          <w:b/>
          <w:bCs/>
          <w:lang w:val="ro-RO"/>
        </w:rPr>
        <w:tab/>
      </w:r>
      <w:r w:rsidR="009E4FB8" w:rsidRPr="009E4FB8">
        <w:rPr>
          <w:rFonts w:ascii="Arial" w:hAnsi="Arial" w:cs="Arial"/>
          <w:b/>
          <w:bCs/>
          <w:lang w:val="ro-RO"/>
        </w:rPr>
        <w:t>Art.1.</w:t>
      </w:r>
      <w:r w:rsidR="009E4FB8" w:rsidRPr="009E4FB8">
        <w:rPr>
          <w:rFonts w:ascii="Arial" w:hAnsi="Arial" w:cs="Arial"/>
          <w:bCs/>
          <w:lang w:val="ro-RO"/>
        </w:rPr>
        <w:t xml:space="preserve"> Întrucât începând cu data de </w:t>
      </w:r>
      <w:r w:rsidR="009E4FB8" w:rsidRPr="009E4FB8">
        <w:rPr>
          <w:rFonts w:ascii="Arial" w:hAnsi="Arial" w:cs="Arial"/>
          <w:b/>
          <w:bCs/>
          <w:lang w:val="ro-RO"/>
        </w:rPr>
        <w:t>01.</w:t>
      </w:r>
      <w:r w:rsidR="00976A47">
        <w:rPr>
          <w:rFonts w:ascii="Arial" w:hAnsi="Arial" w:cs="Arial"/>
          <w:b/>
          <w:bCs/>
          <w:lang w:val="ro-RO"/>
        </w:rPr>
        <w:t>1</w:t>
      </w:r>
      <w:r w:rsidR="00B84161">
        <w:rPr>
          <w:rFonts w:ascii="Arial" w:hAnsi="Arial" w:cs="Arial"/>
          <w:b/>
          <w:bCs/>
          <w:lang w:val="ro-RO"/>
        </w:rPr>
        <w:t>2</w:t>
      </w:r>
      <w:r w:rsidR="009E4FB8" w:rsidRPr="009E4FB8">
        <w:rPr>
          <w:rFonts w:ascii="Arial" w:hAnsi="Arial" w:cs="Arial"/>
          <w:b/>
          <w:bCs/>
          <w:lang w:val="ro-RO"/>
        </w:rPr>
        <w:t>.2023</w:t>
      </w:r>
      <w:r w:rsidR="009E4FB8" w:rsidRPr="009E4FB8">
        <w:rPr>
          <w:rFonts w:ascii="Arial" w:hAnsi="Arial" w:cs="Arial"/>
          <w:bCs/>
          <w:lang w:val="ro-RO"/>
        </w:rPr>
        <w:t xml:space="preserve">, numărul mijloacelor de joc tip slot-machine şi implicit al autorizaţiilor de exploatare a jocurilor de noroc tip slot-machine, deţinute de </w:t>
      </w:r>
      <w:bookmarkStart w:id="1" w:name="_Hlk127365241"/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976A47" w:rsidRPr="00976A47">
        <w:rPr>
          <w:rFonts w:ascii="Arial" w:hAnsi="Arial" w:cs="Arial"/>
          <w:b/>
          <w:lang w:val="ro-RO"/>
        </w:rPr>
        <w:t>S</w:t>
      </w:r>
      <w:r w:rsidR="00976A47">
        <w:rPr>
          <w:rFonts w:ascii="Arial" w:hAnsi="Arial" w:cs="Arial"/>
          <w:b/>
          <w:lang w:val="ro-RO"/>
        </w:rPr>
        <w:t>.</w:t>
      </w:r>
      <w:r w:rsidR="00976A47" w:rsidRPr="00976A47">
        <w:rPr>
          <w:rFonts w:ascii="Arial" w:hAnsi="Arial" w:cs="Arial"/>
          <w:b/>
          <w:lang w:val="ro-RO"/>
        </w:rPr>
        <w:t>R</w:t>
      </w:r>
      <w:r w:rsidR="00976A47">
        <w:rPr>
          <w:rFonts w:ascii="Arial" w:hAnsi="Arial" w:cs="Arial"/>
          <w:b/>
          <w:lang w:val="ro-RO"/>
        </w:rPr>
        <w:t>.</w:t>
      </w:r>
      <w:r w:rsidR="00976A47" w:rsidRPr="00976A47">
        <w:rPr>
          <w:rFonts w:ascii="Arial" w:hAnsi="Arial" w:cs="Arial"/>
          <w:b/>
          <w:lang w:val="ro-RO"/>
        </w:rPr>
        <w:t>L</w:t>
      </w:r>
      <w:r w:rsidR="009E4FB8" w:rsidRPr="009E4FB8">
        <w:rPr>
          <w:rFonts w:ascii="Arial" w:hAnsi="Arial" w:cs="Arial"/>
          <w:lang w:val="ro-RO"/>
        </w:rPr>
        <w:t>.</w:t>
      </w:r>
      <w:bookmarkEnd w:id="1"/>
      <w:r w:rsidR="009E4FB8" w:rsidRPr="009E4FB8">
        <w:rPr>
          <w:rFonts w:ascii="Arial" w:hAnsi="Arial" w:cs="Arial"/>
          <w:lang w:val="ro-RO"/>
        </w:rPr>
        <w:t xml:space="preserve">, </w:t>
      </w:r>
      <w:r w:rsidR="009E4FB8" w:rsidRPr="009E4FB8">
        <w:rPr>
          <w:rFonts w:ascii="Arial" w:hAnsi="Arial" w:cs="Arial"/>
          <w:bCs/>
          <w:lang w:val="ro-RO"/>
        </w:rPr>
        <w:t xml:space="preserve">a scăzut sub numărul minim de </w:t>
      </w:r>
      <w:r w:rsidR="009E4FB8" w:rsidRPr="009E4FB8">
        <w:rPr>
          <w:rFonts w:ascii="Arial" w:hAnsi="Arial" w:cs="Arial"/>
          <w:b/>
          <w:bCs/>
          <w:lang w:val="ro-RO"/>
        </w:rPr>
        <w:t>75</w:t>
      </w:r>
      <w:r w:rsidR="009E4FB8" w:rsidRPr="009E4FB8">
        <w:rPr>
          <w:rFonts w:ascii="Arial" w:hAnsi="Arial" w:cs="Arial"/>
          <w:bCs/>
          <w:lang w:val="ro-RO"/>
        </w:rPr>
        <w:t xml:space="preserve">, prevăzut de art. 15 alin. (6) lit. a) din O.U.G. nr. 77/2009, se întrunesc condiţiile privind </w:t>
      </w:r>
      <w:r w:rsidR="009E4FB8" w:rsidRPr="009E4FB8">
        <w:rPr>
          <w:rFonts w:ascii="Arial" w:hAnsi="Arial" w:cs="Arial"/>
          <w:b/>
          <w:bCs/>
          <w:lang w:val="ro-RO"/>
        </w:rPr>
        <w:t>revocarea de drept</w:t>
      </w:r>
      <w:r w:rsidR="009E4FB8" w:rsidRPr="009E4FB8">
        <w:rPr>
          <w:rFonts w:ascii="Arial" w:hAnsi="Arial" w:cs="Arial"/>
          <w:bCs/>
          <w:lang w:val="ro-RO"/>
        </w:rPr>
        <w:t xml:space="preserve">, începând cu data de </w:t>
      </w:r>
      <w:r w:rsidR="009E4FB8" w:rsidRPr="009E4FB8">
        <w:rPr>
          <w:rFonts w:ascii="Arial" w:hAnsi="Arial" w:cs="Arial"/>
          <w:b/>
          <w:bCs/>
          <w:lang w:val="ro-RO"/>
        </w:rPr>
        <w:t>01.</w:t>
      </w:r>
      <w:r w:rsidR="00976A47">
        <w:rPr>
          <w:rFonts w:ascii="Arial" w:hAnsi="Arial" w:cs="Arial"/>
          <w:b/>
          <w:bCs/>
          <w:lang w:val="ro-RO"/>
        </w:rPr>
        <w:t>1</w:t>
      </w:r>
      <w:r w:rsidR="00B84161">
        <w:rPr>
          <w:rFonts w:ascii="Arial" w:hAnsi="Arial" w:cs="Arial"/>
          <w:b/>
          <w:bCs/>
          <w:lang w:val="ro-RO"/>
        </w:rPr>
        <w:t>2</w:t>
      </w:r>
      <w:r w:rsidR="009E4FB8" w:rsidRPr="009E4FB8">
        <w:rPr>
          <w:rFonts w:ascii="Arial" w:hAnsi="Arial" w:cs="Arial"/>
          <w:b/>
          <w:bCs/>
          <w:lang w:val="ro-RO"/>
        </w:rPr>
        <w:t>.2023</w:t>
      </w:r>
      <w:r w:rsidR="009E4FB8" w:rsidRPr="009E4FB8">
        <w:rPr>
          <w:rFonts w:ascii="Arial" w:hAnsi="Arial" w:cs="Arial"/>
          <w:bCs/>
          <w:lang w:val="ro-RO"/>
        </w:rPr>
        <w:t xml:space="preserve">, a </w:t>
      </w:r>
      <w:r w:rsidR="009E4FB8" w:rsidRPr="009E4FB8">
        <w:rPr>
          <w:rFonts w:ascii="Arial" w:hAnsi="Arial" w:cs="Arial"/>
          <w:b/>
          <w:bCs/>
          <w:lang w:val="ro-RO"/>
        </w:rPr>
        <w:t xml:space="preserve">Licenţei de </w:t>
      </w:r>
      <w:r w:rsidR="009E4FB8" w:rsidRPr="009E4FB8">
        <w:rPr>
          <w:rFonts w:ascii="Arial" w:hAnsi="Arial" w:cs="Arial"/>
          <w:b/>
          <w:lang w:val="ro-RO"/>
        </w:rPr>
        <w:t>organizare a jocurilor de noroc tip slot-machine</w:t>
      </w:r>
      <w:r w:rsidR="009E4FB8" w:rsidRPr="009E4FB8">
        <w:rPr>
          <w:rFonts w:ascii="Arial" w:hAnsi="Arial" w:cs="Arial"/>
          <w:lang w:val="ro-RO"/>
        </w:rPr>
        <w:t xml:space="preserve"> nr.</w:t>
      </w:r>
      <w:r w:rsidR="00976A47" w:rsidRPr="00C81454">
        <w:rPr>
          <w:rFonts w:ascii="Arial" w:hAnsi="Arial" w:cs="Arial"/>
          <w:lang w:val="ro-RO"/>
        </w:rPr>
        <w:t xml:space="preserve"> </w:t>
      </w:r>
      <w:r w:rsidR="00B84161" w:rsidRPr="004730A0">
        <w:rPr>
          <w:rFonts w:ascii="Arial" w:hAnsi="Arial" w:cs="Arial"/>
          <w:lang w:val="ro-RO"/>
        </w:rPr>
        <w:t>L1190295H001026</w:t>
      </w:r>
      <w:r w:rsidR="00B84161">
        <w:rPr>
          <w:rFonts w:ascii="Arial" w:hAnsi="Arial" w:cs="Arial"/>
          <w:lang w:val="ro-RO"/>
        </w:rPr>
        <w:t xml:space="preserve"> </w:t>
      </w:r>
      <w:r w:rsidR="009E4FB8" w:rsidRPr="009E4FB8">
        <w:rPr>
          <w:rFonts w:ascii="Arial" w:hAnsi="Arial" w:cs="Arial"/>
          <w:lang w:val="ro-RO"/>
        </w:rPr>
        <w:t xml:space="preserve">emisă în favoarea </w:t>
      </w:r>
      <w:bookmarkStart w:id="2" w:name="_Hlk150437007"/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976A47" w:rsidRPr="00976A47">
        <w:rPr>
          <w:rFonts w:ascii="Arial" w:hAnsi="Arial" w:cs="Arial"/>
          <w:b/>
          <w:lang w:val="ro-RO"/>
        </w:rPr>
        <w:t>S</w:t>
      </w:r>
      <w:r w:rsidR="00976A47">
        <w:rPr>
          <w:rFonts w:ascii="Arial" w:hAnsi="Arial" w:cs="Arial"/>
          <w:b/>
          <w:lang w:val="ro-RO"/>
        </w:rPr>
        <w:t>.</w:t>
      </w:r>
      <w:r w:rsidR="00976A47" w:rsidRPr="00976A47">
        <w:rPr>
          <w:rFonts w:ascii="Arial" w:hAnsi="Arial" w:cs="Arial"/>
          <w:b/>
          <w:lang w:val="ro-RO"/>
        </w:rPr>
        <w:t>R</w:t>
      </w:r>
      <w:r w:rsidR="00976A47">
        <w:rPr>
          <w:rFonts w:ascii="Arial" w:hAnsi="Arial" w:cs="Arial"/>
          <w:b/>
          <w:lang w:val="ro-RO"/>
        </w:rPr>
        <w:t>.</w:t>
      </w:r>
      <w:r w:rsidR="00976A47" w:rsidRPr="00976A47">
        <w:rPr>
          <w:rFonts w:ascii="Arial" w:hAnsi="Arial" w:cs="Arial"/>
          <w:b/>
          <w:lang w:val="ro-RO"/>
        </w:rPr>
        <w:t>L</w:t>
      </w:r>
      <w:r w:rsidR="00976A47" w:rsidRPr="009E4FB8">
        <w:rPr>
          <w:rFonts w:ascii="Arial" w:hAnsi="Arial" w:cs="Arial"/>
          <w:lang w:val="ro-RO"/>
        </w:rPr>
        <w:t>.</w:t>
      </w:r>
      <w:bookmarkEnd w:id="2"/>
      <w:r w:rsidR="00976A47">
        <w:rPr>
          <w:rFonts w:ascii="Arial" w:hAnsi="Arial" w:cs="Arial"/>
          <w:lang w:val="ro-RO"/>
        </w:rPr>
        <w:t xml:space="preserve"> </w:t>
      </w:r>
      <w:r w:rsidR="00976A47" w:rsidRPr="003A3D02">
        <w:rPr>
          <w:rFonts w:ascii="Arial" w:hAnsi="Arial" w:cs="Arial"/>
          <w:color w:val="000000"/>
          <w:lang w:val="ro-RO"/>
        </w:rPr>
        <w:t xml:space="preserve">cu sediul în </w:t>
      </w:r>
      <w:r w:rsidR="00B84161" w:rsidRPr="000C2D6B">
        <w:rPr>
          <w:rFonts w:ascii="Arial" w:hAnsi="Arial" w:cs="Arial"/>
        </w:rPr>
        <w:t xml:space="preserve">Mun. </w:t>
      </w:r>
      <w:proofErr w:type="spellStart"/>
      <w:r w:rsidR="00B84161" w:rsidRPr="000C2D6B">
        <w:rPr>
          <w:rFonts w:ascii="Arial" w:hAnsi="Arial" w:cs="Arial"/>
        </w:rPr>
        <w:t>Tecuci</w:t>
      </w:r>
      <w:proofErr w:type="spellEnd"/>
      <w:r w:rsidR="00B84161" w:rsidRPr="000C2D6B">
        <w:rPr>
          <w:rFonts w:ascii="Arial" w:hAnsi="Arial" w:cs="Arial"/>
        </w:rPr>
        <w:t xml:space="preserve">, str. </w:t>
      </w:r>
      <w:proofErr w:type="spellStart"/>
      <w:r w:rsidR="00B84161" w:rsidRPr="000C2D6B">
        <w:rPr>
          <w:rFonts w:ascii="Arial" w:hAnsi="Arial" w:cs="Arial"/>
        </w:rPr>
        <w:t>Libertăţii</w:t>
      </w:r>
      <w:proofErr w:type="spellEnd"/>
      <w:r w:rsidR="00B84161" w:rsidRPr="000C2D6B">
        <w:rPr>
          <w:rFonts w:ascii="Arial" w:hAnsi="Arial" w:cs="Arial"/>
        </w:rPr>
        <w:t xml:space="preserve">, nr. 5, bl. L1, ap. 4, </w:t>
      </w:r>
      <w:proofErr w:type="spellStart"/>
      <w:r w:rsidR="00B84161" w:rsidRPr="000C2D6B">
        <w:rPr>
          <w:rFonts w:ascii="Arial" w:hAnsi="Arial" w:cs="Arial"/>
        </w:rPr>
        <w:t>jud</w:t>
      </w:r>
      <w:proofErr w:type="spellEnd"/>
      <w:r w:rsidR="00B84161" w:rsidRPr="000C2D6B">
        <w:rPr>
          <w:rFonts w:ascii="Arial" w:hAnsi="Arial" w:cs="Arial"/>
        </w:rPr>
        <w:t xml:space="preserve">. </w:t>
      </w:r>
      <w:proofErr w:type="spellStart"/>
      <w:r w:rsidR="00B84161" w:rsidRPr="000C2D6B">
        <w:rPr>
          <w:rFonts w:ascii="Arial" w:hAnsi="Arial" w:cs="Arial"/>
        </w:rPr>
        <w:t>Galaţi</w:t>
      </w:r>
      <w:proofErr w:type="spellEnd"/>
      <w:r w:rsidR="00B84161" w:rsidRPr="00342FAB">
        <w:rPr>
          <w:rFonts w:ascii="Arial" w:hAnsi="Arial" w:cs="Arial"/>
          <w:bCs/>
          <w:lang w:val="ro-RO"/>
        </w:rPr>
        <w:t>, CUI:</w:t>
      </w:r>
      <w:r w:rsidR="00B84161">
        <w:rPr>
          <w:rFonts w:ascii="Arial" w:hAnsi="Arial" w:cs="Arial"/>
          <w:bCs/>
          <w:lang w:val="ro-RO"/>
        </w:rPr>
        <w:t xml:space="preserve"> 25238670.</w:t>
      </w:r>
    </w:p>
    <w:p w14:paraId="5EE9F002" w14:textId="03E5927D" w:rsidR="009E4FB8" w:rsidRPr="009E4FB8" w:rsidRDefault="00F5487E" w:rsidP="00F5487E">
      <w:pPr>
        <w:pStyle w:val="DefaultText"/>
        <w:tabs>
          <w:tab w:val="left" w:pos="567"/>
          <w:tab w:val="center" w:pos="4705"/>
        </w:tabs>
        <w:spacing w:line="360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 w:rsidR="009E4FB8" w:rsidRPr="009E4FB8">
        <w:rPr>
          <w:rFonts w:ascii="Arial" w:hAnsi="Arial" w:cs="Arial"/>
          <w:b/>
          <w:bCs/>
          <w:lang w:val="ro-RO"/>
        </w:rPr>
        <w:t>Art. 2.</w:t>
      </w:r>
      <w:r w:rsidR="009E4FB8" w:rsidRPr="009E4FB8">
        <w:rPr>
          <w:rFonts w:ascii="Arial" w:hAnsi="Arial" w:cs="Arial"/>
          <w:bCs/>
          <w:lang w:val="ro-RO"/>
        </w:rPr>
        <w:t xml:space="preserve"> </w:t>
      </w:r>
      <w:r w:rsidR="009E4FB8" w:rsidRPr="009E4FB8">
        <w:rPr>
          <w:rFonts w:ascii="Arial" w:hAnsi="Arial" w:cs="Arial"/>
          <w:lang w:val="ro-RO"/>
        </w:rPr>
        <w:t xml:space="preserve">Constată încetarea valabilităţii tuturor autorizaţiilor de exploatare a jocurilor de noroc tip slot-machine emise în favoarea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1669DE" w:rsidRPr="001669DE">
        <w:rPr>
          <w:rFonts w:ascii="Arial" w:hAnsi="Arial" w:cs="Arial"/>
          <w:b/>
          <w:lang w:val="ro-RO"/>
        </w:rPr>
        <w:t>S.R.L.</w:t>
      </w:r>
      <w:r w:rsidR="009E4FB8" w:rsidRPr="009E4FB8">
        <w:rPr>
          <w:rFonts w:ascii="Arial" w:hAnsi="Arial" w:cs="Arial"/>
          <w:lang w:val="ro-RO"/>
        </w:rPr>
        <w:t>, în baza art.1 din prezenta decizie şi în conformitate cu prevederile art. 12 alin. (5) din Ordonanţa de Urgenţă a Guvernului nr. 77/2009.</w:t>
      </w:r>
    </w:p>
    <w:p w14:paraId="52ED69E4" w14:textId="7D72A889" w:rsidR="00EA7040" w:rsidRPr="009E4FB8" w:rsidRDefault="00D17CCE" w:rsidP="003B1499">
      <w:pPr>
        <w:pStyle w:val="CaracterCaracter0"/>
        <w:tabs>
          <w:tab w:val="left" w:pos="426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lang w:val="ro-RO"/>
        </w:rPr>
      </w:pPr>
      <w:r w:rsidRPr="009E4FB8">
        <w:rPr>
          <w:rFonts w:ascii="Arial" w:hAnsi="Arial" w:cs="Arial"/>
          <w:b/>
          <w:bCs/>
          <w:lang w:val="ro-RO"/>
        </w:rPr>
        <w:t xml:space="preserve">       </w:t>
      </w:r>
      <w:r w:rsidR="003B1499">
        <w:rPr>
          <w:rFonts w:ascii="Arial" w:hAnsi="Arial" w:cs="Arial"/>
          <w:b/>
          <w:bCs/>
          <w:lang w:val="ro-RO"/>
        </w:rPr>
        <w:t xml:space="preserve"> </w:t>
      </w:r>
      <w:r w:rsidR="00EA7040" w:rsidRPr="009E4FB8">
        <w:rPr>
          <w:rFonts w:ascii="Arial" w:hAnsi="Arial" w:cs="Arial"/>
          <w:b/>
          <w:bCs/>
          <w:lang w:val="ro-RO"/>
        </w:rPr>
        <w:t>Art. 3</w:t>
      </w:r>
      <w:r w:rsidR="009E4FB8" w:rsidRPr="009E4FB8">
        <w:rPr>
          <w:rFonts w:ascii="Arial" w:hAnsi="Arial" w:cs="Arial"/>
          <w:b/>
          <w:lang w:val="ro-RO"/>
        </w:rPr>
        <w:t xml:space="preserve">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1669DE" w:rsidRPr="00976A47">
        <w:rPr>
          <w:rFonts w:ascii="Arial" w:hAnsi="Arial" w:cs="Arial"/>
          <w:b/>
          <w:lang w:val="ro-RO"/>
        </w:rPr>
        <w:t>S</w:t>
      </w:r>
      <w:r w:rsidR="001669DE">
        <w:rPr>
          <w:rFonts w:ascii="Arial" w:hAnsi="Arial" w:cs="Arial"/>
          <w:b/>
          <w:lang w:val="ro-RO"/>
        </w:rPr>
        <w:t>.</w:t>
      </w:r>
      <w:r w:rsidR="001669DE" w:rsidRPr="00976A47">
        <w:rPr>
          <w:rFonts w:ascii="Arial" w:hAnsi="Arial" w:cs="Arial"/>
          <w:b/>
          <w:lang w:val="ro-RO"/>
        </w:rPr>
        <w:t>R</w:t>
      </w:r>
      <w:r w:rsidR="001669DE">
        <w:rPr>
          <w:rFonts w:ascii="Arial" w:hAnsi="Arial" w:cs="Arial"/>
          <w:b/>
          <w:lang w:val="ro-RO"/>
        </w:rPr>
        <w:t>.</w:t>
      </w:r>
      <w:r w:rsidR="001669DE" w:rsidRPr="00976A47">
        <w:rPr>
          <w:rFonts w:ascii="Arial" w:hAnsi="Arial" w:cs="Arial"/>
          <w:b/>
          <w:lang w:val="ro-RO"/>
        </w:rPr>
        <w:t>L</w:t>
      </w:r>
      <w:r w:rsidR="001669DE" w:rsidRPr="009E4FB8">
        <w:rPr>
          <w:rFonts w:ascii="Arial" w:hAnsi="Arial" w:cs="Arial"/>
          <w:lang w:val="ro-RO"/>
        </w:rPr>
        <w:t>.</w:t>
      </w:r>
      <w:r w:rsidR="00214269" w:rsidRPr="009E4FB8">
        <w:rPr>
          <w:rFonts w:ascii="Arial" w:hAnsi="Arial" w:cs="Arial"/>
          <w:b/>
          <w:bCs/>
          <w:lang w:val="ro-RO"/>
        </w:rPr>
        <w:t>,</w:t>
      </w:r>
      <w:r w:rsidR="00EA7040" w:rsidRPr="009E4FB8">
        <w:rPr>
          <w:rFonts w:ascii="Arial" w:hAnsi="Arial" w:cs="Arial"/>
          <w:lang w:val="ro-RO"/>
        </w:rPr>
        <w:t xml:space="preserve"> este obligată să achite diferenţa rămasă de plată din taxa anuală aferentă autorizaţiilor de exploatare a jocurilor de noroc, în conformitate cu prevederile art. 17 alin. (9) din Ordonanţa de Urgenţă a Guvernului nr. 77/2009.</w:t>
      </w:r>
    </w:p>
    <w:p w14:paraId="460ABCD9" w14:textId="1CE83363" w:rsidR="004D4393" w:rsidRPr="009E4FB8" w:rsidRDefault="00D17CCE" w:rsidP="00C81454">
      <w:pPr>
        <w:pStyle w:val="DefaultText"/>
        <w:tabs>
          <w:tab w:val="left" w:pos="426"/>
          <w:tab w:val="center" w:pos="4705"/>
        </w:tabs>
        <w:spacing w:line="360" w:lineRule="auto"/>
        <w:jc w:val="both"/>
        <w:rPr>
          <w:rFonts w:ascii="Arial" w:hAnsi="Arial" w:cs="Arial"/>
          <w:b/>
          <w:lang w:val="ro-RO"/>
        </w:rPr>
      </w:pPr>
      <w:r w:rsidRPr="009E4FB8">
        <w:rPr>
          <w:rFonts w:ascii="Arial" w:hAnsi="Arial" w:cs="Arial"/>
          <w:b/>
          <w:lang w:val="ro-RO"/>
        </w:rPr>
        <w:t xml:space="preserve">      </w:t>
      </w:r>
      <w:r w:rsidR="00E52E02">
        <w:rPr>
          <w:rFonts w:ascii="Arial" w:hAnsi="Arial" w:cs="Arial"/>
          <w:b/>
          <w:lang w:val="ro-RO"/>
        </w:rPr>
        <w:t xml:space="preserve">   </w:t>
      </w:r>
      <w:r w:rsidRPr="009E4FB8">
        <w:rPr>
          <w:rFonts w:ascii="Arial" w:hAnsi="Arial" w:cs="Arial"/>
          <w:b/>
          <w:lang w:val="ro-RO"/>
        </w:rPr>
        <w:t xml:space="preserve"> Art. 4.</w:t>
      </w:r>
    </w:p>
    <w:p w14:paraId="66B1BC29" w14:textId="71D30B14" w:rsidR="00D17CCE" w:rsidRPr="009E4FB8" w:rsidRDefault="00D17CCE" w:rsidP="00C81454">
      <w:pPr>
        <w:pStyle w:val="DefaultText"/>
        <w:tabs>
          <w:tab w:val="center" w:pos="4705"/>
        </w:tabs>
        <w:spacing w:line="360" w:lineRule="auto"/>
        <w:jc w:val="both"/>
        <w:rPr>
          <w:rFonts w:ascii="Arial" w:hAnsi="Arial" w:cs="Arial"/>
          <w:bCs/>
          <w:lang w:val="ro-RO"/>
        </w:rPr>
      </w:pPr>
      <w:r w:rsidRPr="009E4FB8">
        <w:rPr>
          <w:rFonts w:ascii="Arial" w:hAnsi="Arial" w:cs="Arial"/>
          <w:b/>
          <w:lang w:val="ro-RO" w:eastAsia="pl-PL"/>
        </w:rPr>
        <w:t xml:space="preserve">      </w:t>
      </w:r>
      <w:r w:rsidR="00E52E02">
        <w:rPr>
          <w:rFonts w:ascii="Arial" w:hAnsi="Arial" w:cs="Arial"/>
          <w:b/>
          <w:lang w:val="ro-RO" w:eastAsia="pl-PL"/>
        </w:rPr>
        <w:t xml:space="preserve">  </w:t>
      </w:r>
      <w:r w:rsidRPr="009E4FB8">
        <w:rPr>
          <w:rFonts w:ascii="Arial" w:hAnsi="Arial" w:cs="Arial"/>
          <w:b/>
          <w:lang w:val="ro-RO" w:eastAsia="pl-PL"/>
        </w:rPr>
        <w:t xml:space="preserve"> (1) </w:t>
      </w:r>
      <w:r w:rsidRPr="009E4FB8">
        <w:rPr>
          <w:rFonts w:ascii="Arial" w:hAnsi="Arial" w:cs="Arial"/>
          <w:bCs/>
          <w:lang w:val="ro-RO" w:eastAsia="pl-PL"/>
        </w:rPr>
        <w:t>Î</w:t>
      </w:r>
      <w:r w:rsidRPr="009E4FB8">
        <w:rPr>
          <w:rFonts w:ascii="Arial" w:hAnsi="Arial" w:cs="Arial"/>
          <w:bCs/>
          <w:lang w:val="ro-RO"/>
        </w:rPr>
        <w:t xml:space="preserve">mpotriva acesteia </w:t>
      </w:r>
      <w:bookmarkStart w:id="3" w:name="_Hlk110329231"/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EA5C5A" w:rsidRPr="000075A3">
        <w:rPr>
          <w:rFonts w:ascii="Arial" w:hAnsi="Arial" w:cs="Arial"/>
          <w:b/>
          <w:bCs/>
          <w:sz w:val="26"/>
          <w:szCs w:val="26"/>
          <w:lang w:val="ro-RO"/>
        </w:rPr>
        <w:t xml:space="preserve"> </w:t>
      </w:r>
      <w:r w:rsidR="001669DE" w:rsidRPr="001669DE">
        <w:rPr>
          <w:rFonts w:ascii="Arial" w:hAnsi="Arial" w:cs="Arial"/>
          <w:b/>
          <w:bCs/>
          <w:lang w:val="ro-RO"/>
        </w:rPr>
        <w:t>S.R.L.</w:t>
      </w:r>
      <w:r w:rsidRPr="009E4FB8">
        <w:rPr>
          <w:rFonts w:ascii="Arial" w:hAnsi="Arial" w:cs="Arial"/>
          <w:lang w:val="ro-RO" w:eastAsia="pl-PL"/>
        </w:rPr>
        <w:t xml:space="preserve"> </w:t>
      </w:r>
      <w:bookmarkEnd w:id="3"/>
      <w:r w:rsidRPr="009E4FB8">
        <w:rPr>
          <w:rFonts w:ascii="Arial" w:hAnsi="Arial" w:cs="Arial"/>
          <w:lang w:val="ro-RO" w:eastAsia="pl-PL"/>
        </w:rPr>
        <w:t>poate formula plângere prealabilă conform art. 7 din Legea nr. 554/2004 a contenciosului administrativ, în termen de 30 de zile de la data comunicării acesteia.</w:t>
      </w:r>
      <w:r w:rsidRPr="009E4FB8">
        <w:rPr>
          <w:rFonts w:ascii="Arial" w:hAnsi="Arial" w:cs="Arial"/>
          <w:bCs/>
          <w:lang w:val="ro-RO"/>
        </w:rPr>
        <w:t xml:space="preserve"> </w:t>
      </w:r>
    </w:p>
    <w:p w14:paraId="1A726E43" w14:textId="77777777" w:rsidR="00C83C6E" w:rsidRDefault="00D17CCE" w:rsidP="00C83C6E">
      <w:pPr>
        <w:pStyle w:val="DefaultText"/>
        <w:tabs>
          <w:tab w:val="center" w:pos="4705"/>
        </w:tabs>
        <w:spacing w:line="360" w:lineRule="auto"/>
        <w:jc w:val="both"/>
        <w:rPr>
          <w:rFonts w:ascii="Arial" w:hAnsi="Arial" w:cs="Arial"/>
          <w:lang w:val="ro-RO" w:eastAsia="pl-PL"/>
        </w:rPr>
      </w:pPr>
      <w:r w:rsidRPr="009E4FB8">
        <w:rPr>
          <w:rFonts w:ascii="Arial" w:hAnsi="Arial" w:cs="Arial"/>
          <w:b/>
          <w:lang w:val="ro-RO" w:eastAsia="pl-PL"/>
        </w:rPr>
        <w:lastRenderedPageBreak/>
        <w:t xml:space="preserve">     </w:t>
      </w:r>
      <w:r w:rsidR="00E52E02">
        <w:rPr>
          <w:rFonts w:ascii="Arial" w:hAnsi="Arial" w:cs="Arial"/>
          <w:b/>
          <w:lang w:val="ro-RO" w:eastAsia="pl-PL"/>
        </w:rPr>
        <w:t xml:space="preserve">   </w:t>
      </w:r>
      <w:r w:rsidRPr="009E4FB8">
        <w:rPr>
          <w:rFonts w:ascii="Arial" w:hAnsi="Arial" w:cs="Arial"/>
          <w:b/>
          <w:lang w:val="ro-RO" w:eastAsia="pl-PL"/>
        </w:rPr>
        <w:t xml:space="preserve"> (2)</w:t>
      </w:r>
      <w:r w:rsidRPr="009E4FB8">
        <w:rPr>
          <w:rFonts w:ascii="Arial" w:hAnsi="Arial" w:cs="Arial"/>
          <w:lang w:val="ro-RO" w:eastAsia="pl-PL"/>
        </w:rPr>
        <w:t xml:space="preserve"> Potrivit art. 8 din Legea nr. 554/2004 a contenciosului administrativ, persoana vătămată, nemulțumită de răspunsul primit la plângerea prealabilă, poate sesiza instanța de contencios administrativ competentă, pentru a solicita anularea în tot sau în parte a prezentei decizii.</w:t>
      </w:r>
    </w:p>
    <w:p w14:paraId="63B30E73" w14:textId="56B76B23" w:rsidR="00B073F9" w:rsidRPr="00C83C6E" w:rsidRDefault="00C83C6E" w:rsidP="00C83C6E">
      <w:pPr>
        <w:pStyle w:val="DefaultText"/>
        <w:tabs>
          <w:tab w:val="center" w:pos="4705"/>
        </w:tabs>
        <w:spacing w:line="360" w:lineRule="auto"/>
        <w:jc w:val="both"/>
        <w:rPr>
          <w:rFonts w:ascii="Arial" w:hAnsi="Arial" w:cs="Arial"/>
          <w:lang w:val="ro-RO" w:eastAsia="pl-PL"/>
        </w:rPr>
      </w:pPr>
      <w:r>
        <w:rPr>
          <w:rFonts w:ascii="Arial" w:hAnsi="Arial" w:cs="Arial"/>
          <w:lang w:val="ro-RO" w:eastAsia="pl-PL"/>
        </w:rPr>
        <w:tab/>
        <w:t xml:space="preserve">          </w:t>
      </w:r>
      <w:r w:rsidR="00EA7040" w:rsidRPr="009E4FB8">
        <w:rPr>
          <w:rFonts w:ascii="Arial" w:hAnsi="Arial" w:cs="Arial"/>
          <w:b/>
          <w:lang w:val="ro-RO"/>
        </w:rPr>
        <w:t>Art.5.</w:t>
      </w:r>
      <w:r w:rsidR="00EA7040" w:rsidRPr="009E4FB8">
        <w:rPr>
          <w:rFonts w:ascii="Arial" w:hAnsi="Arial" w:cs="Arial"/>
          <w:lang w:val="ro-RO"/>
        </w:rPr>
        <w:t xml:space="preserve"> Oficiul National pentru Jocuri de Noroc</w:t>
      </w:r>
      <w:r w:rsidR="00EA7040" w:rsidRPr="009E4FB8">
        <w:rPr>
          <w:rFonts w:ascii="Arial" w:hAnsi="Arial" w:cs="Arial"/>
          <w:bCs/>
          <w:lang w:val="ro-RO"/>
        </w:rPr>
        <w:t xml:space="preserve"> va comunica prezenta decizie </w:t>
      </w:r>
      <w:r w:rsidR="00EA5C5A" w:rsidRPr="00EA5C5A">
        <w:rPr>
          <w:rFonts w:ascii="Arial" w:hAnsi="Arial" w:cs="Arial"/>
          <w:b/>
          <w:bCs/>
          <w:lang w:val="ro-RO"/>
        </w:rPr>
        <w:t>ALPHA GAMES</w:t>
      </w:r>
      <w:r w:rsidR="001669DE" w:rsidRPr="001669DE">
        <w:rPr>
          <w:rFonts w:ascii="Arial" w:hAnsi="Arial" w:cs="Arial"/>
          <w:b/>
          <w:lang w:val="ro-RO"/>
        </w:rPr>
        <w:t xml:space="preserve"> S.R.L.</w:t>
      </w:r>
      <w:r w:rsidR="00EA7040" w:rsidRPr="009E4FB8">
        <w:rPr>
          <w:rFonts w:ascii="Arial" w:hAnsi="Arial" w:cs="Arial"/>
          <w:bCs/>
          <w:lang w:val="ro-RO"/>
        </w:rPr>
        <w:t xml:space="preserve"> şi </w:t>
      </w:r>
      <w:r w:rsidR="00EA5C5A" w:rsidRPr="00EA5C5A">
        <w:rPr>
          <w:rFonts w:ascii="Arial" w:hAnsi="Arial" w:cs="Arial"/>
          <w:b/>
          <w:lang w:val="ro-RO"/>
        </w:rPr>
        <w:t>Administratia Judeteana A Finantelor Publice Galati</w:t>
      </w:r>
      <w:r w:rsidR="00B84161">
        <w:rPr>
          <w:rFonts w:ascii="Arial" w:hAnsi="Arial" w:cs="Arial"/>
          <w:b/>
          <w:lang w:val="ro-RO"/>
        </w:rPr>
        <w:t>.</w:t>
      </w:r>
    </w:p>
    <w:p w14:paraId="32A71848" w14:textId="673E4CCF" w:rsidR="004574ED" w:rsidRPr="009E4FB8" w:rsidRDefault="004574ED" w:rsidP="00B073F9">
      <w:pPr>
        <w:pStyle w:val="DefaultText"/>
        <w:tabs>
          <w:tab w:val="center" w:pos="4705"/>
        </w:tabs>
        <w:spacing w:line="360" w:lineRule="auto"/>
        <w:jc w:val="both"/>
        <w:rPr>
          <w:rFonts w:ascii="Arial" w:hAnsi="Arial" w:cs="Arial"/>
          <w:b/>
          <w:bCs/>
          <w:lang w:val="ro-RO"/>
        </w:rPr>
      </w:pPr>
    </w:p>
    <w:tbl>
      <w:tblPr>
        <w:tblW w:w="10763" w:type="dxa"/>
        <w:tblInd w:w="-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330780" w:rsidRPr="009E4FB8" w14:paraId="2DFB0EA8" w14:textId="77777777" w:rsidTr="00E11156">
        <w:trPr>
          <w:trHeight w:val="1339"/>
        </w:trPr>
        <w:tc>
          <w:tcPr>
            <w:tcW w:w="107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63E42" w14:textId="0E740D99" w:rsidR="00EA5C5A" w:rsidRDefault="00EA5C5A" w:rsidP="00EA5C5A">
            <w:pPr>
              <w:ind w:hanging="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               PREŞEDINTE,</w:t>
            </w:r>
          </w:p>
          <w:p w14:paraId="181F53DA" w14:textId="77777777" w:rsidR="00EA5C5A" w:rsidRDefault="00EA5C5A" w:rsidP="00EA5C5A">
            <w:pPr>
              <w:ind w:hanging="38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                                </w:t>
            </w:r>
            <w:r w:rsidRPr="00811FEC">
              <w:rPr>
                <w:rFonts w:ascii="Arial" w:eastAsia="Arial" w:hAnsi="Arial"/>
                <w:b/>
                <w:color w:val="000000"/>
              </w:rPr>
              <w:t>Gheorghe-Gabriel GHEORGHE</w:t>
            </w:r>
          </w:p>
          <w:p w14:paraId="6FB3B6D9" w14:textId="686376ED" w:rsidR="009E4FB8" w:rsidRPr="009E4FB8" w:rsidRDefault="009E4FB8" w:rsidP="009E4FB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C7A87FC" w14:textId="77777777" w:rsidR="009E4FB8" w:rsidRPr="009E4FB8" w:rsidRDefault="009E4FB8" w:rsidP="009E4FB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3BFB0C7" w14:textId="30239CD7" w:rsidR="00D40D59" w:rsidRPr="00EF6F32" w:rsidRDefault="00E52E02" w:rsidP="00D40D59">
            <w:pPr>
              <w:spacing w:line="276" w:lineRule="auto"/>
              <w:rPr>
                <w:rFonts w:ascii="Arial" w:hAnsi="Arial" w:cs="Arial"/>
                <w:b/>
              </w:rPr>
            </w:pPr>
            <w:r w:rsidRPr="0003070B">
              <w:rPr>
                <w:rFonts w:ascii="Arial" w:hAnsi="Arial" w:cs="Arial"/>
                <w:b/>
              </w:rPr>
              <w:t xml:space="preserve">        </w:t>
            </w:r>
          </w:p>
          <w:p w14:paraId="6374F43E" w14:textId="6144BCF8" w:rsidR="009E4FB8" w:rsidRPr="00EF6F32" w:rsidRDefault="00B84161" w:rsidP="00D40D59">
            <w:pPr>
              <w:tabs>
                <w:tab w:val="left" w:pos="4860"/>
                <w:tab w:val="right" w:pos="10685"/>
              </w:tabs>
              <w:spacing w:line="276" w:lineRule="auto"/>
              <w:rPr>
                <w:rFonts w:ascii="Arial" w:hAnsi="Arial" w:cs="Arial"/>
                <w:b/>
              </w:rPr>
            </w:pPr>
            <w:r w:rsidRPr="00EF6F32">
              <w:rPr>
                <w:rFonts w:ascii="Arial" w:hAnsi="Arial" w:cs="Arial"/>
                <w:b/>
              </w:rPr>
              <w:tab/>
            </w:r>
            <w:r w:rsidR="009E4FB8" w:rsidRPr="00EF6F32">
              <w:rPr>
                <w:rFonts w:ascii="Arial" w:hAnsi="Arial" w:cs="Arial"/>
                <w:b/>
              </w:rPr>
              <w:t xml:space="preserve"> </w:t>
            </w:r>
          </w:p>
          <w:p w14:paraId="062E4904" w14:textId="77777777" w:rsidR="00E52E02" w:rsidRPr="00EF6F32" w:rsidRDefault="00E52E02" w:rsidP="009E4F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F6F32"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66B73B8D" w14:textId="77777777" w:rsidR="00E52E02" w:rsidRPr="00EF6F32" w:rsidRDefault="00E52E02" w:rsidP="009E4FB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87AD22E" w14:textId="25126045" w:rsidR="009E4FB8" w:rsidRPr="00EF6F32" w:rsidRDefault="00E52E02" w:rsidP="00D40D5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F6F32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5ADDFB36" w14:textId="4D03F94D" w:rsidR="009E4FB8" w:rsidRPr="00EF6F32" w:rsidRDefault="00F5487E" w:rsidP="009E4FB8">
            <w:pPr>
              <w:tabs>
                <w:tab w:val="left" w:pos="724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F32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="00E52E02" w:rsidRPr="00EF6F32">
              <w:rPr>
                <w:rFonts w:ascii="Arial" w:hAnsi="Arial" w:cs="Arial"/>
              </w:rPr>
              <w:t xml:space="preserve">  </w:t>
            </w:r>
          </w:p>
          <w:p w14:paraId="5C8D2616" w14:textId="10FB31EB" w:rsidR="00E11156" w:rsidRPr="009E4FB8" w:rsidRDefault="00E11156" w:rsidP="009E4FB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6AF6AA" w14:textId="4CD831E1" w:rsidR="00BB12BF" w:rsidRPr="009E4FB8" w:rsidRDefault="00BB12BF" w:rsidP="009E4FB8">
      <w:pPr>
        <w:spacing w:line="276" w:lineRule="auto"/>
        <w:ind w:left="432"/>
        <w:jc w:val="center"/>
        <w:rPr>
          <w:rFonts w:ascii="Arial" w:hAnsi="Arial" w:cs="Arial"/>
          <w:lang w:val="ro-RO"/>
        </w:rPr>
      </w:pPr>
    </w:p>
    <w:sectPr w:rsidR="00BB12BF" w:rsidRPr="009E4FB8" w:rsidSect="00560F16">
      <w:headerReference w:type="default" r:id="rId8"/>
      <w:footerReference w:type="default" r:id="rId9"/>
      <w:pgSz w:w="11907" w:h="16840" w:code="9"/>
      <w:pgMar w:top="2410" w:right="708" w:bottom="1418" w:left="1151" w:header="709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F0BC" w14:textId="77777777" w:rsidR="00560F16" w:rsidRDefault="00560F16">
      <w:r>
        <w:separator/>
      </w:r>
    </w:p>
  </w:endnote>
  <w:endnote w:type="continuationSeparator" w:id="0">
    <w:p w14:paraId="4EA665DA" w14:textId="77777777" w:rsidR="00560F16" w:rsidRDefault="005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85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741B9" w14:textId="77777777" w:rsidR="00393322" w:rsidRDefault="00393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B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91100E" w14:textId="77777777" w:rsidR="00AF602C" w:rsidRPr="00C805FD" w:rsidRDefault="00AF602C" w:rsidP="00C805FD">
    <w:pPr>
      <w:tabs>
        <w:tab w:val="left" w:pos="0"/>
      </w:tabs>
      <w:jc w:val="center"/>
      <w:rPr>
        <w:rFonts w:ascii="Bookman Old Style" w:hAnsi="Bookman Old Style" w:cs="Arial"/>
        <w:spacing w:val="10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E219" w14:textId="77777777" w:rsidR="00560F16" w:rsidRDefault="00560F16">
      <w:r>
        <w:separator/>
      </w:r>
    </w:p>
  </w:footnote>
  <w:footnote w:type="continuationSeparator" w:id="0">
    <w:p w14:paraId="2242220F" w14:textId="77777777" w:rsidR="00560F16" w:rsidRDefault="0056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0642" w14:textId="77777777" w:rsidR="0079282F" w:rsidRDefault="006832B4" w:rsidP="000C0D95">
    <w:pPr>
      <w:ind w:left="6804"/>
      <w:rPr>
        <w:sz w:val="20"/>
        <w:szCs w:val="20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26C542" wp14:editId="696A2202">
              <wp:simplePos x="0" y="0"/>
              <wp:positionH relativeFrom="margin">
                <wp:posOffset>1021080</wp:posOffset>
              </wp:positionH>
              <wp:positionV relativeFrom="paragraph">
                <wp:posOffset>-323850</wp:posOffset>
              </wp:positionV>
              <wp:extent cx="4545330" cy="1152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5330" cy="1152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A86C5" w14:textId="77777777" w:rsidR="00824A29" w:rsidRDefault="00824A29" w:rsidP="00824A2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Guvernul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României</w:t>
                          </w:r>
                          <w:proofErr w:type="spellEnd"/>
                        </w:p>
                        <w:p w14:paraId="05F0F116" w14:textId="77777777" w:rsidR="00824A29" w:rsidRPr="00BC3DA3" w:rsidRDefault="00824A29" w:rsidP="00824A2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Ministerul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Finan</w:t>
                          </w:r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ţ</w:t>
                          </w: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elor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                                                   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Oficiul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Naţional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pentru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Jocuri</w:t>
                          </w:r>
                          <w:proofErr w:type="spellEnd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 xml:space="preserve"> de </w:t>
                          </w:r>
                          <w:proofErr w:type="spellStart"/>
                          <w:r w:rsidRPr="00BC3DA3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</w:rPr>
                            <w:t>Noroc</w:t>
                          </w:r>
                          <w:proofErr w:type="spellEnd"/>
                        </w:p>
                        <w:p w14:paraId="535AB9C1" w14:textId="77777777" w:rsidR="0079282F" w:rsidRPr="00245D48" w:rsidRDefault="00BB12BF" w:rsidP="000C0D95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ro-RO"/>
                            </w:rPr>
                            <w:t>Comitetul de Supraveghere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6C5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0.4pt;margin-top:-25.5pt;width:357.9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" stroked="f">
              <v:fill opacity="0"/>
              <v:textbox>
                <w:txbxContent>
                  <w:p w14:paraId="225A86C5" w14:textId="77777777" w:rsidR="00824A29" w:rsidRDefault="00824A29" w:rsidP="00824A29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Guvernul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României</w:t>
                    </w:r>
                    <w:proofErr w:type="spellEnd"/>
                  </w:p>
                  <w:p w14:paraId="05F0F116" w14:textId="77777777" w:rsidR="00824A29" w:rsidRPr="00BC3DA3" w:rsidRDefault="00824A29" w:rsidP="00824A29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Ministerul</w:t>
                    </w:r>
                    <w:proofErr w:type="spellEnd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Finan</w:t>
                    </w:r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ţ</w:t>
                    </w: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elor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                                                   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Oficiul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Naţional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pentru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Jocuri</w:t>
                    </w:r>
                    <w:proofErr w:type="spellEnd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 xml:space="preserve"> de </w:t>
                    </w:r>
                    <w:proofErr w:type="spellStart"/>
                    <w:r w:rsidRPr="00BC3DA3">
                      <w:rPr>
                        <w:rFonts w:ascii="Bookman Old Style" w:hAnsi="Bookman Old Style"/>
                        <w:b/>
                        <w:sz w:val="32"/>
                        <w:szCs w:val="32"/>
                      </w:rPr>
                      <w:t>Noroc</w:t>
                    </w:r>
                    <w:proofErr w:type="spellEnd"/>
                  </w:p>
                  <w:p w14:paraId="535AB9C1" w14:textId="77777777" w:rsidR="0079282F" w:rsidRPr="00245D48" w:rsidRDefault="00BB12BF" w:rsidP="000C0D95">
                    <w:pPr>
                      <w:jc w:val="center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ro-RO"/>
                      </w:rPr>
                      <w:t>Comitetul de Supraveghere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27A786F0" wp14:editId="60F0615A">
          <wp:simplePos x="0" y="0"/>
          <wp:positionH relativeFrom="margin">
            <wp:align>left</wp:align>
          </wp:positionH>
          <wp:positionV relativeFrom="paragraph">
            <wp:posOffset>-242570</wp:posOffset>
          </wp:positionV>
          <wp:extent cx="921385" cy="921385"/>
          <wp:effectExtent l="0" t="0" r="0" b="0"/>
          <wp:wrapSquare wrapText="bothSides"/>
          <wp:docPr id="2098815168" name="Picture 2098815168" descr="Sigla fin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fin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82F">
      <w:rPr>
        <w:sz w:val="20"/>
        <w:szCs w:val="20"/>
        <w:lang w:val="ro-RO"/>
      </w:rPr>
      <w:t xml:space="preserve">                                                        </w:t>
    </w:r>
  </w:p>
  <w:p w14:paraId="7A08F6E7" w14:textId="77777777" w:rsidR="0079282F" w:rsidRDefault="0079282F" w:rsidP="000C0D95">
    <w:pPr>
      <w:ind w:left="6804"/>
      <w:rPr>
        <w:sz w:val="20"/>
        <w:szCs w:val="20"/>
        <w:lang w:val="ro-RO"/>
      </w:rPr>
    </w:pPr>
  </w:p>
  <w:p w14:paraId="44F4EF75" w14:textId="77777777" w:rsidR="00772D9C" w:rsidRDefault="00772D9C" w:rsidP="000C0D95">
    <w:pPr>
      <w:ind w:left="6804"/>
      <w:rPr>
        <w:sz w:val="20"/>
        <w:szCs w:val="20"/>
        <w:lang w:val="ro-RO"/>
      </w:rPr>
    </w:pPr>
  </w:p>
  <w:p w14:paraId="039338F2" w14:textId="77777777" w:rsidR="0079282F" w:rsidRDefault="0079282F" w:rsidP="000C0D95">
    <w:pPr>
      <w:ind w:left="6804"/>
      <w:rPr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4EC"/>
    <w:multiLevelType w:val="hybridMultilevel"/>
    <w:tmpl w:val="3134FF64"/>
    <w:lvl w:ilvl="0" w:tplc="8C62F39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857F8F"/>
    <w:multiLevelType w:val="hybridMultilevel"/>
    <w:tmpl w:val="5D6A3CEC"/>
    <w:lvl w:ilvl="0" w:tplc="516C28E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B2008"/>
    <w:multiLevelType w:val="hybridMultilevel"/>
    <w:tmpl w:val="C3144890"/>
    <w:lvl w:ilvl="0" w:tplc="E9CCB7CC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5F60319E"/>
    <w:multiLevelType w:val="hybridMultilevel"/>
    <w:tmpl w:val="F92E0B02"/>
    <w:lvl w:ilvl="0" w:tplc="6DCC8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7DFA"/>
    <w:multiLevelType w:val="hybridMultilevel"/>
    <w:tmpl w:val="CFB02EA2"/>
    <w:lvl w:ilvl="0" w:tplc="6A5819D6">
      <w:start w:val="1"/>
      <w:numFmt w:val="decimal"/>
      <w:lvlText w:val="Art.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91F48"/>
    <w:multiLevelType w:val="hybridMultilevel"/>
    <w:tmpl w:val="22C06DDE"/>
    <w:lvl w:ilvl="0" w:tplc="F1B2FBA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F58DE"/>
    <w:multiLevelType w:val="hybridMultilevel"/>
    <w:tmpl w:val="AAFABA72"/>
    <w:lvl w:ilvl="0" w:tplc="3078C1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768030">
    <w:abstractNumId w:val="0"/>
  </w:num>
  <w:num w:numId="2" w16cid:durableId="408696610">
    <w:abstractNumId w:val="2"/>
  </w:num>
  <w:num w:numId="3" w16cid:durableId="495728517">
    <w:abstractNumId w:val="3"/>
  </w:num>
  <w:num w:numId="4" w16cid:durableId="1477183414">
    <w:abstractNumId w:val="5"/>
  </w:num>
  <w:num w:numId="5" w16cid:durableId="770932214">
    <w:abstractNumId w:val="6"/>
  </w:num>
  <w:num w:numId="6" w16cid:durableId="1478035613">
    <w:abstractNumId w:val="4"/>
  </w:num>
  <w:num w:numId="7" w16cid:durableId="13249730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95"/>
    <w:rsid w:val="00002700"/>
    <w:rsid w:val="00002FDC"/>
    <w:rsid w:val="00010A88"/>
    <w:rsid w:val="00013859"/>
    <w:rsid w:val="00016E65"/>
    <w:rsid w:val="0002251E"/>
    <w:rsid w:val="000231AA"/>
    <w:rsid w:val="000243EB"/>
    <w:rsid w:val="0003070B"/>
    <w:rsid w:val="00031B14"/>
    <w:rsid w:val="0003455B"/>
    <w:rsid w:val="00036639"/>
    <w:rsid w:val="00036FB9"/>
    <w:rsid w:val="00040202"/>
    <w:rsid w:val="00056165"/>
    <w:rsid w:val="0006540D"/>
    <w:rsid w:val="00067554"/>
    <w:rsid w:val="00080AC8"/>
    <w:rsid w:val="000827A1"/>
    <w:rsid w:val="00082DC8"/>
    <w:rsid w:val="000837AD"/>
    <w:rsid w:val="00083BFB"/>
    <w:rsid w:val="000845D4"/>
    <w:rsid w:val="00087E5A"/>
    <w:rsid w:val="000A2D11"/>
    <w:rsid w:val="000A3C59"/>
    <w:rsid w:val="000A3D60"/>
    <w:rsid w:val="000B6144"/>
    <w:rsid w:val="000B6BA1"/>
    <w:rsid w:val="000B721F"/>
    <w:rsid w:val="000C0D21"/>
    <w:rsid w:val="000C0D95"/>
    <w:rsid w:val="000C19BC"/>
    <w:rsid w:val="000C4941"/>
    <w:rsid w:val="000D1370"/>
    <w:rsid w:val="000D14D5"/>
    <w:rsid w:val="000D38F0"/>
    <w:rsid w:val="000D4ADC"/>
    <w:rsid w:val="000E6A64"/>
    <w:rsid w:val="000F3785"/>
    <w:rsid w:val="00102316"/>
    <w:rsid w:val="001031EA"/>
    <w:rsid w:val="00103E1B"/>
    <w:rsid w:val="0011078C"/>
    <w:rsid w:val="00115832"/>
    <w:rsid w:val="00116D0D"/>
    <w:rsid w:val="00117124"/>
    <w:rsid w:val="0013042C"/>
    <w:rsid w:val="001426F6"/>
    <w:rsid w:val="001465C8"/>
    <w:rsid w:val="00146DE7"/>
    <w:rsid w:val="00151C0A"/>
    <w:rsid w:val="001549D0"/>
    <w:rsid w:val="00157A10"/>
    <w:rsid w:val="00161ECC"/>
    <w:rsid w:val="00164514"/>
    <w:rsid w:val="0016525A"/>
    <w:rsid w:val="001669DE"/>
    <w:rsid w:val="00167DF4"/>
    <w:rsid w:val="0017049F"/>
    <w:rsid w:val="00172658"/>
    <w:rsid w:val="00176132"/>
    <w:rsid w:val="0019064F"/>
    <w:rsid w:val="00190960"/>
    <w:rsid w:val="00193CB9"/>
    <w:rsid w:val="00194F97"/>
    <w:rsid w:val="001979A6"/>
    <w:rsid w:val="001B13B0"/>
    <w:rsid w:val="001B35AE"/>
    <w:rsid w:val="001B35D6"/>
    <w:rsid w:val="001B3C6B"/>
    <w:rsid w:val="001B6CE8"/>
    <w:rsid w:val="001C068E"/>
    <w:rsid w:val="001D28E8"/>
    <w:rsid w:val="001D3714"/>
    <w:rsid w:val="001D743D"/>
    <w:rsid w:val="001D7584"/>
    <w:rsid w:val="001E0F3B"/>
    <w:rsid w:val="001E5D4C"/>
    <w:rsid w:val="001E6597"/>
    <w:rsid w:val="001F0084"/>
    <w:rsid w:val="001F18A9"/>
    <w:rsid w:val="001F510C"/>
    <w:rsid w:val="001F710C"/>
    <w:rsid w:val="00203BE0"/>
    <w:rsid w:val="002119F1"/>
    <w:rsid w:val="00212158"/>
    <w:rsid w:val="00214269"/>
    <w:rsid w:val="00216B22"/>
    <w:rsid w:val="00227DC2"/>
    <w:rsid w:val="00232CC4"/>
    <w:rsid w:val="00244457"/>
    <w:rsid w:val="00245A25"/>
    <w:rsid w:val="00245D48"/>
    <w:rsid w:val="00245EEA"/>
    <w:rsid w:val="00252B3E"/>
    <w:rsid w:val="00260FEF"/>
    <w:rsid w:val="00265B1E"/>
    <w:rsid w:val="00266F30"/>
    <w:rsid w:val="0027240A"/>
    <w:rsid w:val="002724FA"/>
    <w:rsid w:val="002802A4"/>
    <w:rsid w:val="002821B6"/>
    <w:rsid w:val="00287136"/>
    <w:rsid w:val="0029677E"/>
    <w:rsid w:val="002A4CB4"/>
    <w:rsid w:val="002B6491"/>
    <w:rsid w:val="002C0223"/>
    <w:rsid w:val="002C1C3C"/>
    <w:rsid w:val="002C2F53"/>
    <w:rsid w:val="002C5722"/>
    <w:rsid w:val="002C6BAA"/>
    <w:rsid w:val="002C78B6"/>
    <w:rsid w:val="002D478B"/>
    <w:rsid w:val="002D69D8"/>
    <w:rsid w:val="002D760D"/>
    <w:rsid w:val="002E262A"/>
    <w:rsid w:val="002E2A09"/>
    <w:rsid w:val="002E6CCF"/>
    <w:rsid w:val="00303B75"/>
    <w:rsid w:val="003061A7"/>
    <w:rsid w:val="00311A58"/>
    <w:rsid w:val="00317085"/>
    <w:rsid w:val="003175D5"/>
    <w:rsid w:val="00325783"/>
    <w:rsid w:val="003261D4"/>
    <w:rsid w:val="00327376"/>
    <w:rsid w:val="00327E00"/>
    <w:rsid w:val="00327EA9"/>
    <w:rsid w:val="00330780"/>
    <w:rsid w:val="003342CA"/>
    <w:rsid w:val="00337E2F"/>
    <w:rsid w:val="003425DB"/>
    <w:rsid w:val="0034436C"/>
    <w:rsid w:val="00346779"/>
    <w:rsid w:val="003470DA"/>
    <w:rsid w:val="0035502D"/>
    <w:rsid w:val="00362945"/>
    <w:rsid w:val="00363093"/>
    <w:rsid w:val="003662C3"/>
    <w:rsid w:val="00366ABD"/>
    <w:rsid w:val="00373470"/>
    <w:rsid w:val="003834E7"/>
    <w:rsid w:val="00387CA7"/>
    <w:rsid w:val="00390661"/>
    <w:rsid w:val="00391EED"/>
    <w:rsid w:val="00392DEA"/>
    <w:rsid w:val="00393322"/>
    <w:rsid w:val="003947DE"/>
    <w:rsid w:val="00397C55"/>
    <w:rsid w:val="003B1499"/>
    <w:rsid w:val="003B5BB7"/>
    <w:rsid w:val="003C6761"/>
    <w:rsid w:val="003D4349"/>
    <w:rsid w:val="003D4523"/>
    <w:rsid w:val="003E1356"/>
    <w:rsid w:val="003E23E9"/>
    <w:rsid w:val="003E4B5A"/>
    <w:rsid w:val="003F1738"/>
    <w:rsid w:val="003F3244"/>
    <w:rsid w:val="00401A37"/>
    <w:rsid w:val="00402AD4"/>
    <w:rsid w:val="00405213"/>
    <w:rsid w:val="00406500"/>
    <w:rsid w:val="00406E46"/>
    <w:rsid w:val="0041152F"/>
    <w:rsid w:val="00414194"/>
    <w:rsid w:val="004148C5"/>
    <w:rsid w:val="00414A73"/>
    <w:rsid w:val="00423503"/>
    <w:rsid w:val="00432D45"/>
    <w:rsid w:val="0043713F"/>
    <w:rsid w:val="00437A73"/>
    <w:rsid w:val="00445145"/>
    <w:rsid w:val="00452226"/>
    <w:rsid w:val="00452877"/>
    <w:rsid w:val="004558E5"/>
    <w:rsid w:val="004574ED"/>
    <w:rsid w:val="00465A11"/>
    <w:rsid w:val="004730A0"/>
    <w:rsid w:val="00477142"/>
    <w:rsid w:val="00484977"/>
    <w:rsid w:val="0048562D"/>
    <w:rsid w:val="00485AD2"/>
    <w:rsid w:val="004A0FA7"/>
    <w:rsid w:val="004A321F"/>
    <w:rsid w:val="004A52A7"/>
    <w:rsid w:val="004C1A54"/>
    <w:rsid w:val="004C46AF"/>
    <w:rsid w:val="004C4D9A"/>
    <w:rsid w:val="004C5242"/>
    <w:rsid w:val="004C724E"/>
    <w:rsid w:val="004D0811"/>
    <w:rsid w:val="004D0BCF"/>
    <w:rsid w:val="004D206E"/>
    <w:rsid w:val="004D4393"/>
    <w:rsid w:val="004D4FBC"/>
    <w:rsid w:val="004E00BB"/>
    <w:rsid w:val="004E5C90"/>
    <w:rsid w:val="004F2F35"/>
    <w:rsid w:val="004F35B0"/>
    <w:rsid w:val="00500DA5"/>
    <w:rsid w:val="005033D0"/>
    <w:rsid w:val="00503812"/>
    <w:rsid w:val="00505F79"/>
    <w:rsid w:val="0051395B"/>
    <w:rsid w:val="005176A5"/>
    <w:rsid w:val="00520842"/>
    <w:rsid w:val="00521AC4"/>
    <w:rsid w:val="005303A4"/>
    <w:rsid w:val="00533EFC"/>
    <w:rsid w:val="005408AF"/>
    <w:rsid w:val="00542B8F"/>
    <w:rsid w:val="00544E1F"/>
    <w:rsid w:val="00544E76"/>
    <w:rsid w:val="00545147"/>
    <w:rsid w:val="005456E3"/>
    <w:rsid w:val="00545A66"/>
    <w:rsid w:val="005469A9"/>
    <w:rsid w:val="0055502B"/>
    <w:rsid w:val="00560F16"/>
    <w:rsid w:val="00570D15"/>
    <w:rsid w:val="00575E10"/>
    <w:rsid w:val="00580AF8"/>
    <w:rsid w:val="00583833"/>
    <w:rsid w:val="00586961"/>
    <w:rsid w:val="00586E21"/>
    <w:rsid w:val="00591F08"/>
    <w:rsid w:val="005946B3"/>
    <w:rsid w:val="005A016E"/>
    <w:rsid w:val="005A183D"/>
    <w:rsid w:val="005A1DC0"/>
    <w:rsid w:val="005A55B0"/>
    <w:rsid w:val="005A7B7A"/>
    <w:rsid w:val="005B181C"/>
    <w:rsid w:val="005B2989"/>
    <w:rsid w:val="005B5FDE"/>
    <w:rsid w:val="005C0293"/>
    <w:rsid w:val="005C79BD"/>
    <w:rsid w:val="005D0D29"/>
    <w:rsid w:val="005E1771"/>
    <w:rsid w:val="005E4FE0"/>
    <w:rsid w:val="005F37F8"/>
    <w:rsid w:val="00600192"/>
    <w:rsid w:val="00604136"/>
    <w:rsid w:val="0060627B"/>
    <w:rsid w:val="0060674D"/>
    <w:rsid w:val="00607F89"/>
    <w:rsid w:val="006113CC"/>
    <w:rsid w:val="006161FA"/>
    <w:rsid w:val="00620503"/>
    <w:rsid w:val="006226E6"/>
    <w:rsid w:val="00622FAE"/>
    <w:rsid w:val="00631BBF"/>
    <w:rsid w:val="00632190"/>
    <w:rsid w:val="00636C88"/>
    <w:rsid w:val="00641834"/>
    <w:rsid w:val="00646195"/>
    <w:rsid w:val="006621F9"/>
    <w:rsid w:val="00662DBE"/>
    <w:rsid w:val="00665C8D"/>
    <w:rsid w:val="00671729"/>
    <w:rsid w:val="00677F66"/>
    <w:rsid w:val="00680039"/>
    <w:rsid w:val="0068113E"/>
    <w:rsid w:val="00681866"/>
    <w:rsid w:val="006832B4"/>
    <w:rsid w:val="0068353D"/>
    <w:rsid w:val="00685B03"/>
    <w:rsid w:val="006939B6"/>
    <w:rsid w:val="00694206"/>
    <w:rsid w:val="00694337"/>
    <w:rsid w:val="006956FC"/>
    <w:rsid w:val="006A2BDE"/>
    <w:rsid w:val="006A7D57"/>
    <w:rsid w:val="006B291A"/>
    <w:rsid w:val="006C34E0"/>
    <w:rsid w:val="006C65A7"/>
    <w:rsid w:val="006C65E5"/>
    <w:rsid w:val="006D2F6E"/>
    <w:rsid w:val="006D30AA"/>
    <w:rsid w:val="006D32C9"/>
    <w:rsid w:val="006D7941"/>
    <w:rsid w:val="006E5AC9"/>
    <w:rsid w:val="006E7848"/>
    <w:rsid w:val="006F0293"/>
    <w:rsid w:val="006F055C"/>
    <w:rsid w:val="006F0975"/>
    <w:rsid w:val="006F669A"/>
    <w:rsid w:val="007046E0"/>
    <w:rsid w:val="00705F0E"/>
    <w:rsid w:val="00706673"/>
    <w:rsid w:val="00712BCC"/>
    <w:rsid w:val="0071448D"/>
    <w:rsid w:val="00716D63"/>
    <w:rsid w:val="00735CB1"/>
    <w:rsid w:val="0074379F"/>
    <w:rsid w:val="00755AB5"/>
    <w:rsid w:val="00755DCC"/>
    <w:rsid w:val="00767580"/>
    <w:rsid w:val="00772D9C"/>
    <w:rsid w:val="007813D8"/>
    <w:rsid w:val="00784977"/>
    <w:rsid w:val="0078705F"/>
    <w:rsid w:val="0079282F"/>
    <w:rsid w:val="007951C8"/>
    <w:rsid w:val="0079579B"/>
    <w:rsid w:val="007A5CF9"/>
    <w:rsid w:val="007A7A26"/>
    <w:rsid w:val="007B49E9"/>
    <w:rsid w:val="007B4B3D"/>
    <w:rsid w:val="007B5C9C"/>
    <w:rsid w:val="007C152C"/>
    <w:rsid w:val="007C3957"/>
    <w:rsid w:val="007D0513"/>
    <w:rsid w:val="007D1F3B"/>
    <w:rsid w:val="007D2425"/>
    <w:rsid w:val="007E3795"/>
    <w:rsid w:val="007E55F5"/>
    <w:rsid w:val="007F225E"/>
    <w:rsid w:val="008038F8"/>
    <w:rsid w:val="00804C0C"/>
    <w:rsid w:val="00822BB2"/>
    <w:rsid w:val="00824A29"/>
    <w:rsid w:val="00827455"/>
    <w:rsid w:val="008279E0"/>
    <w:rsid w:val="00833DCD"/>
    <w:rsid w:val="008361CE"/>
    <w:rsid w:val="00837A49"/>
    <w:rsid w:val="00842388"/>
    <w:rsid w:val="00843042"/>
    <w:rsid w:val="00846FB6"/>
    <w:rsid w:val="008504E6"/>
    <w:rsid w:val="00857DDA"/>
    <w:rsid w:val="0087145A"/>
    <w:rsid w:val="0087229F"/>
    <w:rsid w:val="00874E23"/>
    <w:rsid w:val="008824EE"/>
    <w:rsid w:val="00882B89"/>
    <w:rsid w:val="00886E91"/>
    <w:rsid w:val="008911B8"/>
    <w:rsid w:val="008A18D7"/>
    <w:rsid w:val="008A451F"/>
    <w:rsid w:val="008A7464"/>
    <w:rsid w:val="008B0CBC"/>
    <w:rsid w:val="008B3CD6"/>
    <w:rsid w:val="008B4578"/>
    <w:rsid w:val="008B46D6"/>
    <w:rsid w:val="008C3760"/>
    <w:rsid w:val="008C7770"/>
    <w:rsid w:val="008F1713"/>
    <w:rsid w:val="008F2D02"/>
    <w:rsid w:val="00904914"/>
    <w:rsid w:val="00906A86"/>
    <w:rsid w:val="00907F2C"/>
    <w:rsid w:val="009122C6"/>
    <w:rsid w:val="0091628B"/>
    <w:rsid w:val="0093198E"/>
    <w:rsid w:val="00933B1D"/>
    <w:rsid w:val="00942C9E"/>
    <w:rsid w:val="0094350A"/>
    <w:rsid w:val="00951C84"/>
    <w:rsid w:val="009537CE"/>
    <w:rsid w:val="009541F7"/>
    <w:rsid w:val="00954A63"/>
    <w:rsid w:val="00955012"/>
    <w:rsid w:val="00955EC0"/>
    <w:rsid w:val="00956761"/>
    <w:rsid w:val="009640B6"/>
    <w:rsid w:val="00965294"/>
    <w:rsid w:val="00967CAA"/>
    <w:rsid w:val="00972BF7"/>
    <w:rsid w:val="00973CFB"/>
    <w:rsid w:val="00976A47"/>
    <w:rsid w:val="00981C3B"/>
    <w:rsid w:val="009853B8"/>
    <w:rsid w:val="00986945"/>
    <w:rsid w:val="009932A5"/>
    <w:rsid w:val="00993BCD"/>
    <w:rsid w:val="0099647A"/>
    <w:rsid w:val="00997C19"/>
    <w:rsid w:val="009A3526"/>
    <w:rsid w:val="009A59E0"/>
    <w:rsid w:val="009A5CC8"/>
    <w:rsid w:val="009A69C7"/>
    <w:rsid w:val="009A7515"/>
    <w:rsid w:val="009B1DC8"/>
    <w:rsid w:val="009C4E01"/>
    <w:rsid w:val="009C574B"/>
    <w:rsid w:val="009D02AF"/>
    <w:rsid w:val="009D3832"/>
    <w:rsid w:val="009D582A"/>
    <w:rsid w:val="009D78B7"/>
    <w:rsid w:val="009E18FE"/>
    <w:rsid w:val="009E4FB8"/>
    <w:rsid w:val="009F1A3C"/>
    <w:rsid w:val="009F5681"/>
    <w:rsid w:val="00A056B1"/>
    <w:rsid w:val="00A101ED"/>
    <w:rsid w:val="00A21447"/>
    <w:rsid w:val="00A302E1"/>
    <w:rsid w:val="00A32310"/>
    <w:rsid w:val="00A33F38"/>
    <w:rsid w:val="00A3407D"/>
    <w:rsid w:val="00A3713A"/>
    <w:rsid w:val="00A3779B"/>
    <w:rsid w:val="00A425B4"/>
    <w:rsid w:val="00A42CF8"/>
    <w:rsid w:val="00A43967"/>
    <w:rsid w:val="00A4464A"/>
    <w:rsid w:val="00A506F0"/>
    <w:rsid w:val="00A53526"/>
    <w:rsid w:val="00A54855"/>
    <w:rsid w:val="00A5514C"/>
    <w:rsid w:val="00A5749A"/>
    <w:rsid w:val="00A6631A"/>
    <w:rsid w:val="00A66EE0"/>
    <w:rsid w:val="00A713A0"/>
    <w:rsid w:val="00A72956"/>
    <w:rsid w:val="00A74EC4"/>
    <w:rsid w:val="00A943C0"/>
    <w:rsid w:val="00A9601C"/>
    <w:rsid w:val="00A966C4"/>
    <w:rsid w:val="00AA1F81"/>
    <w:rsid w:val="00AA25CD"/>
    <w:rsid w:val="00AA761E"/>
    <w:rsid w:val="00AD5AFB"/>
    <w:rsid w:val="00AD7052"/>
    <w:rsid w:val="00AE091F"/>
    <w:rsid w:val="00AE2D44"/>
    <w:rsid w:val="00AE4FB9"/>
    <w:rsid w:val="00AE5761"/>
    <w:rsid w:val="00AF110C"/>
    <w:rsid w:val="00AF5C32"/>
    <w:rsid w:val="00AF602C"/>
    <w:rsid w:val="00B0001A"/>
    <w:rsid w:val="00B00712"/>
    <w:rsid w:val="00B00C7D"/>
    <w:rsid w:val="00B073F9"/>
    <w:rsid w:val="00B07A57"/>
    <w:rsid w:val="00B1155E"/>
    <w:rsid w:val="00B117D9"/>
    <w:rsid w:val="00B14F34"/>
    <w:rsid w:val="00B15B69"/>
    <w:rsid w:val="00B172B3"/>
    <w:rsid w:val="00B2004B"/>
    <w:rsid w:val="00B20A59"/>
    <w:rsid w:val="00B20F16"/>
    <w:rsid w:val="00B245CF"/>
    <w:rsid w:val="00B2633A"/>
    <w:rsid w:val="00B26389"/>
    <w:rsid w:val="00B315DD"/>
    <w:rsid w:val="00B35D08"/>
    <w:rsid w:val="00B36A9A"/>
    <w:rsid w:val="00B40D62"/>
    <w:rsid w:val="00B41098"/>
    <w:rsid w:val="00B43AA5"/>
    <w:rsid w:val="00B477E1"/>
    <w:rsid w:val="00B47D12"/>
    <w:rsid w:val="00B56031"/>
    <w:rsid w:val="00B653E5"/>
    <w:rsid w:val="00B67890"/>
    <w:rsid w:val="00B719AE"/>
    <w:rsid w:val="00B75F2E"/>
    <w:rsid w:val="00B818B4"/>
    <w:rsid w:val="00B831C1"/>
    <w:rsid w:val="00B8325C"/>
    <w:rsid w:val="00B83604"/>
    <w:rsid w:val="00B84161"/>
    <w:rsid w:val="00B93AF0"/>
    <w:rsid w:val="00B96D8A"/>
    <w:rsid w:val="00BA0153"/>
    <w:rsid w:val="00BA1BD9"/>
    <w:rsid w:val="00BB0005"/>
    <w:rsid w:val="00BB12BF"/>
    <w:rsid w:val="00BB4714"/>
    <w:rsid w:val="00BD67A3"/>
    <w:rsid w:val="00BE0EAC"/>
    <w:rsid w:val="00BE2D9C"/>
    <w:rsid w:val="00BE33AA"/>
    <w:rsid w:val="00BE6393"/>
    <w:rsid w:val="00BE65DF"/>
    <w:rsid w:val="00BF1E60"/>
    <w:rsid w:val="00BF5FA4"/>
    <w:rsid w:val="00BF6E87"/>
    <w:rsid w:val="00C002D1"/>
    <w:rsid w:val="00C043C0"/>
    <w:rsid w:val="00C06C9E"/>
    <w:rsid w:val="00C10E18"/>
    <w:rsid w:val="00C11F18"/>
    <w:rsid w:val="00C15263"/>
    <w:rsid w:val="00C30EED"/>
    <w:rsid w:val="00C3291C"/>
    <w:rsid w:val="00C36762"/>
    <w:rsid w:val="00C42804"/>
    <w:rsid w:val="00C4322B"/>
    <w:rsid w:val="00C46169"/>
    <w:rsid w:val="00C536A0"/>
    <w:rsid w:val="00C5426E"/>
    <w:rsid w:val="00C578F1"/>
    <w:rsid w:val="00C63C06"/>
    <w:rsid w:val="00C647C1"/>
    <w:rsid w:val="00C657E7"/>
    <w:rsid w:val="00C65A6D"/>
    <w:rsid w:val="00C71B61"/>
    <w:rsid w:val="00C805FD"/>
    <w:rsid w:val="00C80CEB"/>
    <w:rsid w:val="00C81454"/>
    <w:rsid w:val="00C82F3B"/>
    <w:rsid w:val="00C83C6E"/>
    <w:rsid w:val="00C83D00"/>
    <w:rsid w:val="00C978D8"/>
    <w:rsid w:val="00CA44F8"/>
    <w:rsid w:val="00CB2BE5"/>
    <w:rsid w:val="00CB78E0"/>
    <w:rsid w:val="00CC0792"/>
    <w:rsid w:val="00CC131A"/>
    <w:rsid w:val="00CC5D6F"/>
    <w:rsid w:val="00CC681E"/>
    <w:rsid w:val="00CD3111"/>
    <w:rsid w:val="00CE3E02"/>
    <w:rsid w:val="00CF0B93"/>
    <w:rsid w:val="00CF7D29"/>
    <w:rsid w:val="00D0141E"/>
    <w:rsid w:val="00D03BBA"/>
    <w:rsid w:val="00D03F0D"/>
    <w:rsid w:val="00D04D2F"/>
    <w:rsid w:val="00D163F9"/>
    <w:rsid w:val="00D17CCE"/>
    <w:rsid w:val="00D2022A"/>
    <w:rsid w:val="00D31BD6"/>
    <w:rsid w:val="00D40D59"/>
    <w:rsid w:val="00D54EF7"/>
    <w:rsid w:val="00D649FC"/>
    <w:rsid w:val="00D663D0"/>
    <w:rsid w:val="00D671CC"/>
    <w:rsid w:val="00D7168F"/>
    <w:rsid w:val="00D72E65"/>
    <w:rsid w:val="00D7374B"/>
    <w:rsid w:val="00D7592A"/>
    <w:rsid w:val="00D82B24"/>
    <w:rsid w:val="00D84842"/>
    <w:rsid w:val="00D84B12"/>
    <w:rsid w:val="00D85429"/>
    <w:rsid w:val="00D86CBA"/>
    <w:rsid w:val="00D92992"/>
    <w:rsid w:val="00D936E9"/>
    <w:rsid w:val="00D95512"/>
    <w:rsid w:val="00D97870"/>
    <w:rsid w:val="00DA0FC5"/>
    <w:rsid w:val="00DA1D9D"/>
    <w:rsid w:val="00DA2FA9"/>
    <w:rsid w:val="00DA4CCD"/>
    <w:rsid w:val="00DA5405"/>
    <w:rsid w:val="00DB03AC"/>
    <w:rsid w:val="00DB10B3"/>
    <w:rsid w:val="00DB2A9C"/>
    <w:rsid w:val="00DB4638"/>
    <w:rsid w:val="00DC1C12"/>
    <w:rsid w:val="00DC1F8B"/>
    <w:rsid w:val="00DC3D8E"/>
    <w:rsid w:val="00DC4EB2"/>
    <w:rsid w:val="00DD4C68"/>
    <w:rsid w:val="00DD64AD"/>
    <w:rsid w:val="00DD76EF"/>
    <w:rsid w:val="00DE1D6D"/>
    <w:rsid w:val="00DE3A0B"/>
    <w:rsid w:val="00DE3A61"/>
    <w:rsid w:val="00DE7ADF"/>
    <w:rsid w:val="00DF0E14"/>
    <w:rsid w:val="00DF1A0E"/>
    <w:rsid w:val="00DF3DA6"/>
    <w:rsid w:val="00DF53B7"/>
    <w:rsid w:val="00E0162B"/>
    <w:rsid w:val="00E11156"/>
    <w:rsid w:val="00E168CA"/>
    <w:rsid w:val="00E17452"/>
    <w:rsid w:val="00E20AE4"/>
    <w:rsid w:val="00E34B55"/>
    <w:rsid w:val="00E34BC7"/>
    <w:rsid w:val="00E4386A"/>
    <w:rsid w:val="00E46D3E"/>
    <w:rsid w:val="00E5073F"/>
    <w:rsid w:val="00E52E02"/>
    <w:rsid w:val="00E64F05"/>
    <w:rsid w:val="00E70C4B"/>
    <w:rsid w:val="00E7122C"/>
    <w:rsid w:val="00E74783"/>
    <w:rsid w:val="00E74F4D"/>
    <w:rsid w:val="00E83BED"/>
    <w:rsid w:val="00E8516C"/>
    <w:rsid w:val="00E860B5"/>
    <w:rsid w:val="00E86AE0"/>
    <w:rsid w:val="00E906F3"/>
    <w:rsid w:val="00E91DD6"/>
    <w:rsid w:val="00E9296D"/>
    <w:rsid w:val="00EA0D98"/>
    <w:rsid w:val="00EA5C5A"/>
    <w:rsid w:val="00EA7040"/>
    <w:rsid w:val="00EB0E73"/>
    <w:rsid w:val="00EB7CF1"/>
    <w:rsid w:val="00EC0A1C"/>
    <w:rsid w:val="00EC6D70"/>
    <w:rsid w:val="00ED44CA"/>
    <w:rsid w:val="00EE1CDD"/>
    <w:rsid w:val="00EE6F8A"/>
    <w:rsid w:val="00EF485D"/>
    <w:rsid w:val="00EF6F32"/>
    <w:rsid w:val="00F11D39"/>
    <w:rsid w:val="00F21246"/>
    <w:rsid w:val="00F22AA3"/>
    <w:rsid w:val="00F23B16"/>
    <w:rsid w:val="00F26D59"/>
    <w:rsid w:val="00F32E0E"/>
    <w:rsid w:val="00F34622"/>
    <w:rsid w:val="00F51135"/>
    <w:rsid w:val="00F5487E"/>
    <w:rsid w:val="00F74AC8"/>
    <w:rsid w:val="00F76F76"/>
    <w:rsid w:val="00F83B9E"/>
    <w:rsid w:val="00F83BF2"/>
    <w:rsid w:val="00F86616"/>
    <w:rsid w:val="00F91467"/>
    <w:rsid w:val="00F92C0C"/>
    <w:rsid w:val="00F965B0"/>
    <w:rsid w:val="00FA0FAA"/>
    <w:rsid w:val="00FA1B2E"/>
    <w:rsid w:val="00FA2CE6"/>
    <w:rsid w:val="00FB233A"/>
    <w:rsid w:val="00FB55F0"/>
    <w:rsid w:val="00FC1C63"/>
    <w:rsid w:val="00FC50EA"/>
    <w:rsid w:val="00FC77D2"/>
    <w:rsid w:val="00FD0203"/>
    <w:rsid w:val="00FD7800"/>
    <w:rsid w:val="00FE36A5"/>
    <w:rsid w:val="00FE77B1"/>
    <w:rsid w:val="00FE7D78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4CF58"/>
  <w15:chartTrackingRefBased/>
  <w15:docId w15:val="{B8FDF103-476F-4D7C-ACB8-914DA8C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0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C0D95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3">
    <w:name w:val="Caracter Caracter3"/>
    <w:basedOn w:val="Normal"/>
    <w:rsid w:val="000C0D95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0C0D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0D95"/>
    <w:pPr>
      <w:tabs>
        <w:tab w:val="center" w:pos="4320"/>
        <w:tab w:val="right" w:pos="8640"/>
      </w:tabs>
    </w:pPr>
  </w:style>
  <w:style w:type="character" w:styleId="Strong">
    <w:name w:val="Strong"/>
    <w:qFormat/>
    <w:rsid w:val="00D97870"/>
    <w:rPr>
      <w:b/>
      <w:bCs/>
    </w:rPr>
  </w:style>
  <w:style w:type="character" w:styleId="PageNumber">
    <w:name w:val="page number"/>
    <w:basedOn w:val="DefaultParagraphFont"/>
    <w:rsid w:val="004C5242"/>
  </w:style>
  <w:style w:type="paragraph" w:customStyle="1" w:styleId="Normal14pt">
    <w:name w:val="Normal + 14 pt"/>
    <w:basedOn w:val="Normal"/>
    <w:rsid w:val="00CA44F8"/>
    <w:pPr>
      <w:ind w:firstLine="720"/>
      <w:jc w:val="both"/>
    </w:pPr>
    <w:rPr>
      <w:sz w:val="28"/>
      <w:szCs w:val="28"/>
      <w:lang w:val="ro-RO"/>
    </w:rPr>
  </w:style>
  <w:style w:type="character" w:styleId="Hyperlink">
    <w:name w:val="Hyperlink"/>
    <w:rsid w:val="00D671CC"/>
    <w:rPr>
      <w:color w:val="0000FF"/>
      <w:u w:val="single"/>
    </w:rPr>
  </w:style>
  <w:style w:type="table" w:styleId="TableGrid">
    <w:name w:val="Table Grid"/>
    <w:basedOn w:val="TableNormal"/>
    <w:rsid w:val="00DA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302E1"/>
    <w:pPr>
      <w:suppressAutoHyphens/>
      <w:jc w:val="both"/>
    </w:pPr>
    <w:rPr>
      <w:rFonts w:ascii="Arial" w:hAnsi="Arial"/>
      <w:sz w:val="28"/>
      <w:szCs w:val="20"/>
      <w:lang w:eastAsia="ar-SA"/>
    </w:rPr>
  </w:style>
  <w:style w:type="paragraph" w:styleId="FootnoteText">
    <w:name w:val="footnote text"/>
    <w:basedOn w:val="Normal"/>
    <w:semiHidden/>
    <w:rsid w:val="00FC50EA"/>
    <w:rPr>
      <w:sz w:val="20"/>
      <w:szCs w:val="20"/>
    </w:rPr>
  </w:style>
  <w:style w:type="character" w:styleId="FootnoteReference">
    <w:name w:val="footnote reference"/>
    <w:semiHidden/>
    <w:rsid w:val="00FC50EA"/>
    <w:rPr>
      <w:vertAlign w:val="superscript"/>
    </w:rPr>
  </w:style>
  <w:style w:type="character" w:customStyle="1" w:styleId="tal1">
    <w:name w:val="tal1"/>
    <w:basedOn w:val="DefaultParagraphFont"/>
    <w:rsid w:val="00FC50EA"/>
  </w:style>
  <w:style w:type="paragraph" w:styleId="BalloonText">
    <w:name w:val="Balloon Text"/>
    <w:basedOn w:val="Normal"/>
    <w:link w:val="BalloonTextChar"/>
    <w:rsid w:val="00AA1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1F8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B35D6"/>
  </w:style>
  <w:style w:type="character" w:styleId="Emphasis">
    <w:name w:val="Emphasis"/>
    <w:uiPriority w:val="20"/>
    <w:qFormat/>
    <w:rsid w:val="001B35D6"/>
    <w:rPr>
      <w:i/>
      <w:iCs/>
    </w:rPr>
  </w:style>
  <w:style w:type="paragraph" w:styleId="ListParagraph">
    <w:name w:val="List Paragraph"/>
    <w:basedOn w:val="Normal"/>
    <w:uiPriority w:val="34"/>
    <w:qFormat/>
    <w:rsid w:val="00D929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70C4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11078C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11078C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5FD"/>
    <w:rPr>
      <w:color w:val="808080"/>
      <w:shd w:val="clear" w:color="auto" w:fill="E6E6E6"/>
    </w:rPr>
  </w:style>
  <w:style w:type="paragraph" w:customStyle="1" w:styleId="DefaultText">
    <w:name w:val="Default Text"/>
    <w:basedOn w:val="Normal"/>
    <w:rsid w:val="00BB12BF"/>
    <w:pPr>
      <w:widowControl w:val="0"/>
      <w:autoSpaceDE w:val="0"/>
      <w:autoSpaceDN w:val="0"/>
      <w:adjustRightInd w:val="0"/>
    </w:pPr>
  </w:style>
  <w:style w:type="paragraph" w:customStyle="1" w:styleId="CaracterCaracter">
    <w:name w:val="Caracter Caracter"/>
    <w:basedOn w:val="Normal"/>
    <w:rsid w:val="00C63C06"/>
    <w:rPr>
      <w:lang w:val="pl-PL" w:eastAsia="pl-PL"/>
    </w:rPr>
  </w:style>
  <w:style w:type="paragraph" w:customStyle="1" w:styleId="CaracterCaracter0">
    <w:name w:val="Caracter Caracter"/>
    <w:basedOn w:val="Normal"/>
    <w:rsid w:val="00EA704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E644-7814-4B1C-BC4F-113420B3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MFP</Company>
  <LinksUpToDate>false</LinksUpToDate>
  <CharactersWithSpaces>6405</CharactersWithSpaces>
  <SharedDoc>false</SharedDoc>
  <HLinks>
    <vt:vector size="12" baseType="variant"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http://www.onjn.gov.ro/</vt:lpwstr>
      </vt:variant>
      <vt:variant>
        <vt:lpwstr/>
      </vt:variant>
      <vt:variant>
        <vt:i4>2818122</vt:i4>
      </vt:variant>
      <vt:variant>
        <vt:i4>0</vt:i4>
      </vt:variant>
      <vt:variant>
        <vt:i4>0</vt:i4>
      </vt:variant>
      <vt:variant>
        <vt:i4>5</vt:i4>
      </vt:variant>
      <vt:variant>
        <vt:lpwstr>mailto:office@onjn.gov.ro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user103</dc:creator>
  <cp:keywords/>
  <cp:lastModifiedBy>Adina Elena Marin</cp:lastModifiedBy>
  <cp:revision>15</cp:revision>
  <cp:lastPrinted>2023-12-13T10:48:00Z</cp:lastPrinted>
  <dcterms:created xsi:type="dcterms:W3CDTF">2023-11-14T08:25:00Z</dcterms:created>
  <dcterms:modified xsi:type="dcterms:W3CDTF">2024-01-29T13:18:00Z</dcterms:modified>
</cp:coreProperties>
</file>